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A587DC">
      <w:pPr>
        <w:jc w:val="center"/>
        <w:rPr>
          <w:rFonts w:hint="eastAsia" w:ascii="仿宋" w:hAnsi="仿宋" w:eastAsia="仿宋"/>
          <w:b/>
          <w:color w:val="FF0000"/>
          <w:spacing w:val="2"/>
          <w:kern w:val="0"/>
          <w:sz w:val="52"/>
          <w:szCs w:val="52"/>
          <w:lang w:val="en-US" w:eastAsia="zh-CN"/>
        </w:rPr>
      </w:pPr>
      <w:r>
        <w:rPr>
          <w:rFonts w:hint="eastAsia" w:ascii="仿宋" w:hAnsi="仿宋" w:eastAsia="仿宋"/>
          <w:b/>
          <w:color w:val="FF0000"/>
          <w:spacing w:val="2"/>
          <w:kern w:val="0"/>
          <w:sz w:val="52"/>
          <w:szCs w:val="52"/>
          <w:lang w:val="en-US" w:eastAsia="zh-CN"/>
        </w:rPr>
        <w:t>中国建筑金属结构协会铝门窗幕墙分会</w:t>
      </w:r>
    </w:p>
    <w:p w14:paraId="60AC0A7D">
      <w:pPr>
        <w:jc w:val="center"/>
        <w:rPr>
          <w:rFonts w:hint="default" w:ascii="仿宋" w:hAnsi="仿宋" w:eastAsia="仿宋"/>
          <w:b/>
          <w:color w:val="FF0000"/>
          <w:spacing w:val="2"/>
          <w:kern w:val="0"/>
          <w:sz w:val="52"/>
          <w:szCs w:val="52"/>
          <w:lang w:val="en-US" w:eastAsia="zh-CN"/>
        </w:rPr>
      </w:pPr>
      <w:r>
        <w:rPr>
          <w:rFonts w:hint="eastAsia" w:ascii="仿宋" w:hAnsi="仿宋" w:eastAsia="仿宋"/>
          <w:b/>
          <w:color w:val="FF0000"/>
          <w:spacing w:val="2"/>
          <w:kern w:val="0"/>
          <w:sz w:val="52"/>
          <w:szCs w:val="52"/>
          <w:lang w:val="en-US" w:eastAsia="zh-CN"/>
        </w:rPr>
        <w:t>北京市建设工程物资协会门窗幕墙分会</w:t>
      </w:r>
    </w:p>
    <w:p w14:paraId="7F323A72">
      <w:pPr>
        <w:jc w:val="center"/>
        <w:rPr>
          <w:rFonts w:hint="eastAsia" w:ascii="仿宋" w:hAnsi="仿宋" w:eastAsia="仿宋"/>
          <w:b/>
          <w:color w:val="FF0000"/>
          <w:spacing w:val="2"/>
          <w:kern w:val="0"/>
          <w:sz w:val="52"/>
          <w:szCs w:val="52"/>
          <w:lang w:val="en-US" w:eastAsia="zh-CN"/>
        </w:rPr>
      </w:pPr>
      <w:r>
        <w:rPr>
          <w:rFonts w:hint="eastAsia" w:ascii="仿宋" w:hAnsi="仿宋" w:eastAsia="仿宋"/>
          <w:b/>
          <w:color w:val="FF0000"/>
          <w:spacing w:val="2"/>
          <w:kern w:val="0"/>
          <w:sz w:val="52"/>
          <w:szCs w:val="52"/>
          <w:lang w:val="en-US" w:eastAsia="zh-CN"/>
        </w:rPr>
        <w:t>北京建筑材料检验研究院股份有限公司</w:t>
      </w:r>
    </w:p>
    <w:p w14:paraId="5BA700FF">
      <w:pPr>
        <w:rPr>
          <w:color w:val="000000"/>
        </w:rPr>
      </w:pPr>
      <w:r>
        <w:rPr>
          <w:color w:val="000000"/>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100965</wp:posOffset>
                </wp:positionV>
                <wp:extent cx="6061710" cy="0"/>
                <wp:effectExtent l="0" t="19050" r="8890" b="19050"/>
                <wp:wrapNone/>
                <wp:docPr id="1" name="直线 3"/>
                <wp:cNvGraphicFramePr/>
                <a:graphic xmlns:a="http://schemas.openxmlformats.org/drawingml/2006/main">
                  <a:graphicData uri="http://schemas.microsoft.com/office/word/2010/wordprocessingShape">
                    <wps:wsp>
                      <wps:cNvCnPr/>
                      <wps:spPr>
                        <a:xfrm>
                          <a:off x="0" y="0"/>
                          <a:ext cx="6061710" cy="0"/>
                        </a:xfrm>
                        <a:prstGeom prst="line">
                          <a:avLst/>
                        </a:prstGeom>
                        <a:ln w="38100" cap="flat" cmpd="sng">
                          <a:solidFill>
                            <a:srgbClr val="FF0000"/>
                          </a:solidFill>
                          <a:prstDash val="solid"/>
                          <a:headEnd type="none" w="med" len="med"/>
                          <a:tailEnd type="none" w="med" len="med"/>
                        </a:ln>
                        <a:effectLst/>
                      </wps:spPr>
                      <wps:bodyPr upright="1"/>
                    </wps:wsp>
                  </a:graphicData>
                </a:graphic>
              </wp:anchor>
            </w:drawing>
          </mc:Choice>
          <mc:Fallback>
            <w:pict>
              <v:line id="直线 3" o:spid="_x0000_s1026" o:spt="20" style="position:absolute;left:0pt;margin-top:7.95pt;height:0pt;width:477.3pt;mso-position-horizontal:center;z-index:251659264;mso-width-relative:page;mso-height-relative:page;" filled="f" stroked="t" coordsize="21600,21600" o:gfxdata="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F+qye2AAAAAYBAAAPAAAAAAAAAAEAIAAAACIAAABkcnMvZG93bnJldi54bWxQSwECFAAUAAAA&#10;CACHTuJAwFr5W+4BAADqAwAADgAAAAAAAAABACAAAAAnAQAAZHJzL2Uyb0RvYy54bWxQSwUGAAAA&#10;AAYABgBZAQAAhwUAAAAA&#10;">
                <v:fill on="f" focussize="0,0"/>
                <v:stroke weight="3pt" color="#FF0000" joinstyle="round"/>
                <v:imagedata o:title=""/>
                <o:lock v:ext="edit" aspectratio="f"/>
              </v:line>
            </w:pict>
          </mc:Fallback>
        </mc:AlternateContent>
      </w:r>
    </w:p>
    <w:p w14:paraId="1E63E3C2">
      <w:pPr>
        <w:tabs>
          <w:tab w:val="left" w:pos="0"/>
          <w:tab w:val="left" w:pos="720"/>
        </w:tabs>
        <w:spacing w:line="240" w:lineRule="auto"/>
        <w:jc w:val="center"/>
        <w:rPr>
          <w:rFonts w:hint="eastAsia" w:ascii="黑体" w:hAnsi="黑体" w:eastAsia="黑体"/>
          <w:b/>
          <w:w w:val="98"/>
          <w:sz w:val="44"/>
          <w:szCs w:val="44"/>
        </w:rPr>
      </w:pPr>
      <w:r>
        <w:rPr>
          <w:rFonts w:hint="eastAsia" w:ascii="黑体" w:hAnsi="黑体" w:eastAsia="黑体"/>
          <w:b/>
          <w:w w:val="98"/>
          <w:sz w:val="44"/>
          <w:szCs w:val="44"/>
        </w:rPr>
        <w:t>关于</w:t>
      </w:r>
      <w:r>
        <w:rPr>
          <w:rFonts w:hint="eastAsia" w:ascii="黑体" w:hAnsi="黑体" w:eastAsia="黑体"/>
          <w:b/>
          <w:w w:val="98"/>
          <w:sz w:val="44"/>
          <w:szCs w:val="44"/>
          <w:lang w:val="en-US" w:eastAsia="zh-CN"/>
        </w:rPr>
        <w:t>开展2025年第四届首都职工教育培训示范点特色教育（门窗幕墙技术）培训</w:t>
      </w:r>
      <w:r>
        <w:rPr>
          <w:rFonts w:hint="eastAsia" w:ascii="黑体" w:hAnsi="黑体" w:eastAsia="黑体"/>
          <w:b/>
          <w:w w:val="98"/>
          <w:sz w:val="44"/>
          <w:szCs w:val="44"/>
          <w:lang w:val="en-US" w:eastAsia="zh-Hans"/>
        </w:rPr>
        <w:t>活动的</w:t>
      </w:r>
      <w:r>
        <w:rPr>
          <w:rFonts w:hint="eastAsia" w:ascii="黑体" w:hAnsi="黑体" w:eastAsia="黑体"/>
          <w:b/>
          <w:w w:val="98"/>
          <w:sz w:val="44"/>
          <w:szCs w:val="44"/>
        </w:rPr>
        <w:t>通知</w:t>
      </w:r>
    </w:p>
    <w:p w14:paraId="01F5887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各有关单位：</w:t>
      </w:r>
    </w:p>
    <w:p w14:paraId="62A45C8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为更好地落实《北京市总工会关于加强首都职工技能人才培训的实施意见》文件精神，</w:t>
      </w:r>
      <w:r>
        <w:rPr>
          <w:rFonts w:hint="default" w:ascii="仿宋_GB2312" w:hAnsi="仿宋_GB2312" w:eastAsia="仿宋_GB2312" w:cs="仿宋_GB2312"/>
          <w:sz w:val="32"/>
          <w:szCs w:val="32"/>
          <w:lang w:val="en-US" w:eastAsia="zh-CN"/>
        </w:rPr>
        <w:t>汇集“政企行校”优质培训资源</w:t>
      </w:r>
      <w:r>
        <w:rPr>
          <w:rFonts w:hint="eastAsia" w:ascii="仿宋_GB2312" w:hAnsi="仿宋_GB2312" w:eastAsia="仿宋_GB2312" w:cs="仿宋_GB2312"/>
          <w:sz w:val="32"/>
          <w:szCs w:val="32"/>
          <w:lang w:val="en-US" w:eastAsia="zh-CN"/>
        </w:rPr>
        <w:t>，打造多主体协同的职工教育培训平台，培养适应首都经济社会发展的门窗幕墙高技能人才，深化产教融合，激活在职职工岗位技能，构建职工群体专业化技能的传授和提升体系，北京建筑材料检验研究院股份有限公司作为北京市总工会授权的首都职工教育门窗幕墙行业培训示范点，联合中国建筑金属结构协会铝门窗幕墙分会、北京市建设工程物资协会门窗幕墙分会，定于</w:t>
      </w:r>
      <w:r>
        <w:rPr>
          <w:rFonts w:hint="eastAsia" w:ascii="仿宋_GB2312" w:hAnsi="仿宋_GB2312" w:eastAsia="仿宋_GB2312" w:cs="仿宋_GB2312"/>
          <w:color w:val="auto"/>
          <w:sz w:val="32"/>
          <w:szCs w:val="32"/>
          <w:lang w:val="en-US" w:eastAsia="zh-CN"/>
        </w:rPr>
        <w:t>2025年8月27日在北京共同举办</w:t>
      </w:r>
      <w:r>
        <w:rPr>
          <w:rFonts w:hint="eastAsia" w:ascii="仿宋_GB2312" w:hAnsi="仿宋_GB2312" w:eastAsia="仿宋_GB2312" w:cs="仿宋_GB2312"/>
          <w:sz w:val="32"/>
          <w:szCs w:val="32"/>
          <w:lang w:val="en-US" w:eastAsia="zh-CN"/>
        </w:rPr>
        <w:t>“2025年第四届首都职工教育培训示范点特色教育（门窗幕墙技术）培训活动”。</w:t>
      </w:r>
    </w:p>
    <w:p w14:paraId="59A9116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现将有关事项通知如下：</w:t>
      </w:r>
    </w:p>
    <w:p w14:paraId="215BB6DD">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主办单位</w:t>
      </w:r>
    </w:p>
    <w:p w14:paraId="11BDC19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中国建筑金属结构协会铝门窗幕墙分会</w:t>
      </w:r>
    </w:p>
    <w:p w14:paraId="410D153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北京市建设工程物资协会门窗幕墙分会</w:t>
      </w:r>
    </w:p>
    <w:p w14:paraId="4DFBAF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lang w:val="en-US" w:eastAsia="zh-CN"/>
        </w:rPr>
        <w:t>北京建筑材料检验研究院股份有限公司</w:t>
      </w:r>
    </w:p>
    <w:p w14:paraId="1919E5DD">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培训目标</w:t>
      </w:r>
    </w:p>
    <w:p w14:paraId="6F61911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以劳模精神为榜样，以工匠精神为引领，提升从业人员的职业素养，并通过门窗幕墙专业技能培训，培养出新一批一专多能的首都新时期门窗幕墙工程建设人才。</w:t>
      </w:r>
    </w:p>
    <w:p w14:paraId="67F1C7D6">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培训对象</w:t>
      </w:r>
    </w:p>
    <w:p w14:paraId="20F5040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在京门窗幕墙行业单位负责人、项目负责人、技术骨干、物业管理等从业人员。</w:t>
      </w:r>
    </w:p>
    <w:p w14:paraId="657A774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200" w:firstLine="217" w:firstLineChars="68"/>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四、培训形式</w:t>
      </w:r>
    </w:p>
    <w:p w14:paraId="12A586E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200" w:firstLine="217" w:firstLineChars="68"/>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面授培训。</w:t>
      </w:r>
    </w:p>
    <w:p w14:paraId="07BB490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200" w:firstLine="217" w:firstLineChars="68"/>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五、培训内容</w:t>
      </w:r>
    </w:p>
    <w:p w14:paraId="56E95B3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门窗幕墙行业精神及相关技术，具体内容见《2025年第四届首都职工教育培训示范点特色教育（门窗幕墙技术）培训活动安排》（附件1）。</w:t>
      </w:r>
    </w:p>
    <w:p w14:paraId="4EDEC2F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六、培训安排</w:t>
      </w:r>
    </w:p>
    <w:p w14:paraId="38FBE67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培训时间：2025年8月27日9:00-17:3</w:t>
      </w:r>
      <w:r>
        <w:rPr>
          <w:rFonts w:hint="default" w:ascii="仿宋_GB2312" w:hAnsi="仿宋_GB2312" w:eastAsia="仿宋_GB2312" w:cs="仿宋_GB2312"/>
          <w:sz w:val="32"/>
          <w:szCs w:val="32"/>
          <w:highlight w:val="none"/>
          <w:lang w:val="en-US" w:eastAsia="zh-CN"/>
        </w:rPr>
        <w:t>0</w:t>
      </w:r>
    </w:p>
    <w:p w14:paraId="3855705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培训地点：</w:t>
      </w:r>
    </w:p>
    <w:p w14:paraId="36012FF1">
      <w:pPr>
        <w:keepNext w:val="0"/>
        <w:keepLines w:val="0"/>
        <w:pageBreakBefore w:val="0"/>
        <w:widowControl w:val="0"/>
        <w:kinsoku/>
        <w:wordWrap/>
        <w:overflowPunct/>
        <w:topLinePunct w:val="0"/>
        <w:autoSpaceDE/>
        <w:autoSpaceDN/>
        <w:bidi w:val="0"/>
        <w:adjustRightInd/>
        <w:snapToGrid/>
        <w:spacing w:line="560" w:lineRule="exact"/>
        <w:ind w:left="638" w:leftChars="304" w:firstLine="0" w:firstLineChars="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金隅科技大厦五楼会议室（北京市石景山区金顶北路69号院）报到时间：2025年8月27日</w:t>
      </w:r>
      <w:r>
        <w:rPr>
          <w:rFonts w:hint="default"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lang w:val="en-US" w:eastAsia="zh-CN"/>
        </w:rPr>
        <w:t>:00-8:5</w:t>
      </w:r>
      <w:r>
        <w:rPr>
          <w:rFonts w:hint="default" w:ascii="仿宋_GB2312" w:hAnsi="仿宋_GB2312" w:eastAsia="仿宋_GB2312" w:cs="仿宋_GB2312"/>
          <w:sz w:val="32"/>
          <w:szCs w:val="32"/>
          <w:highlight w:val="none"/>
          <w:lang w:val="en-US" w:eastAsia="zh-CN"/>
        </w:rPr>
        <w:t>0</w:t>
      </w:r>
    </w:p>
    <w:p w14:paraId="3563BE1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七、有关事项说明及要求</w:t>
      </w:r>
    </w:p>
    <w:p w14:paraId="38E4736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 本次属于公益性培训，采取面授教学方式，全程免费学习；</w:t>
      </w:r>
    </w:p>
    <w:p w14:paraId="2969216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sz w:val="32"/>
          <w:szCs w:val="32"/>
          <w:lang w:val="en-US" w:eastAsia="zh-CN"/>
        </w:rPr>
        <w:t xml:space="preserve">2. </w:t>
      </w:r>
      <w:r>
        <w:rPr>
          <w:rFonts w:hint="eastAsia" w:ascii="仿宋_GB2312" w:hAnsi="仿宋_GB2312" w:eastAsia="仿宋_GB2312" w:cs="仿宋_GB2312"/>
          <w:color w:val="auto"/>
          <w:sz w:val="32"/>
          <w:szCs w:val="32"/>
          <w:lang w:val="en-US" w:eastAsia="zh-CN"/>
        </w:rPr>
        <w:t>本次培训开班共招收60名备案学员，名额有限，报满为止；</w:t>
      </w:r>
    </w:p>
    <w:p w14:paraId="1409354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lang w:val="en-US" w:eastAsia="zh-CN"/>
        </w:rPr>
        <w:t xml:space="preserve">3. </w:t>
      </w:r>
      <w:r>
        <w:rPr>
          <w:rFonts w:hint="eastAsia" w:ascii="仿宋_GB2312" w:hAnsi="仿宋_GB2312" w:eastAsia="仿宋_GB2312" w:cs="仿宋_GB2312"/>
          <w:sz w:val="32"/>
          <w:szCs w:val="32"/>
          <w:lang w:val="en-US" w:eastAsia="zh-CN"/>
        </w:rPr>
        <w:t>每个单位报名人数不得超过两人；</w:t>
      </w:r>
    </w:p>
    <w:p w14:paraId="5D83E1C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 学员报到当天，携带1寸证件照片1张；</w:t>
      </w:r>
    </w:p>
    <w:p w14:paraId="5B08AA0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 年度培训结束后，由北京市总工会、中国建筑金属结构协会铝门窗幕墙分会、北京市建设工程物资协会、北京建筑材料检验研究院股份有限公司为合格学员联合颁发《门窗幕墙技术培训结业证书》。</w:t>
      </w:r>
    </w:p>
    <w:p w14:paraId="5E5BFC42">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br w:type="page"/>
      </w:r>
    </w:p>
    <w:p w14:paraId="34AFE3A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八、报名方式</w:t>
      </w:r>
    </w:p>
    <w:p w14:paraId="1E5F9287">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请报名人员填写《2025年第四届首都职工教育培训示范点特色教育（门窗幕墙技术）培训活动报名表》（附件2），并于2025年08月22日前发送至会务组。</w:t>
      </w:r>
    </w:p>
    <w:p w14:paraId="7B1521F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九、联系方式</w:t>
      </w:r>
    </w:p>
    <w:p w14:paraId="0DF791B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中国建筑金属结构协会铝门窗幕墙分会：</w:t>
      </w:r>
    </w:p>
    <w:p w14:paraId="28B45D0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李  洋  18010098543(微信同号）</w:t>
      </w:r>
    </w:p>
    <w:p w14:paraId="592328B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张晓萌  18811520900(微信同号）</w:t>
      </w:r>
    </w:p>
    <w:p w14:paraId="7F8AAE3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北京市建设工程物资协会门窗幕墙分会：</w:t>
      </w:r>
    </w:p>
    <w:p w14:paraId="7C02AD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高  伟  13693060552(微信同号)</w:t>
      </w:r>
    </w:p>
    <w:p w14:paraId="0DBFB80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齐根彦：13910306359</w:t>
      </w:r>
    </w:p>
    <w:p w14:paraId="4ADAFD8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北京建筑材料检验研究院股份有限公司：</w:t>
      </w:r>
    </w:p>
    <w:p w14:paraId="016161B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周飞翔  15201690622(微信同号)</w:t>
      </w:r>
    </w:p>
    <w:p w14:paraId="1007409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王永帅  15110148546</w:t>
      </w:r>
    </w:p>
    <w:p w14:paraId="5871512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会务邮箱：gaowei0724@bmtbj.cn</w:t>
      </w:r>
    </w:p>
    <w:p w14:paraId="6A627804">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附件一：《2025年第四届首都职工教育培训示范点特色教育（门窗幕墙技术）培训活动培训安排》</w:t>
      </w:r>
    </w:p>
    <w:p w14:paraId="6E701CE9">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附件二：《2025年第四届首都职工教育培训示范点特色教育（门窗幕墙技术）培训活动报名表》</w:t>
      </w:r>
    </w:p>
    <w:p w14:paraId="1273CCA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14:paraId="444736F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中国建筑金属结构协会             北京市建设工程物资协会</w:t>
      </w:r>
    </w:p>
    <w:p w14:paraId="5EC7AF07">
      <w:pPr>
        <w:keepNext w:val="0"/>
        <w:keepLines w:val="0"/>
        <w:pageBreakBefore w:val="0"/>
        <w:widowControl w:val="0"/>
        <w:kinsoku/>
        <w:wordWrap/>
        <w:overflowPunct/>
        <w:topLinePunct w:val="0"/>
        <w:autoSpaceDE/>
        <w:autoSpaceDN/>
        <w:bidi w:val="0"/>
        <w:adjustRightInd/>
        <w:snapToGrid/>
        <w:spacing w:line="560" w:lineRule="exact"/>
        <w:ind w:left="0" w:leftChars="0" w:firstLine="419" w:firstLineChars="131"/>
        <w:jc w:val="both"/>
        <w:textAlignment w:val="auto"/>
        <w:rPr>
          <w:rFonts w:hint="default"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eastAsia="zh-CN"/>
        </w:rPr>
        <w:t>铝门窗幕墙分会                      门窗幕墙分会</w:t>
      </w:r>
    </w:p>
    <w:p w14:paraId="1C7B32D9">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_GB2312" w:hAnsi="仿宋_GB2312" w:eastAsia="仿宋_GB2312" w:cs="仿宋_GB2312"/>
          <w:sz w:val="32"/>
          <w:szCs w:val="32"/>
        </w:rPr>
      </w:pPr>
    </w:p>
    <w:p w14:paraId="27F18B2A">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_GB2312" w:hAnsi="仿宋_GB2312" w:eastAsia="仿宋_GB2312" w:cs="仿宋_GB2312"/>
          <w:sz w:val="32"/>
          <w:szCs w:val="32"/>
        </w:rPr>
      </w:pPr>
    </w:p>
    <w:p w14:paraId="0908D501">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北京建筑材料检验研究院</w:t>
      </w:r>
      <w:r>
        <w:rPr>
          <w:rFonts w:hint="eastAsia" w:ascii="仿宋_GB2312" w:hAnsi="仿宋_GB2312" w:eastAsia="仿宋_GB2312" w:cs="仿宋_GB2312"/>
          <w:sz w:val="32"/>
          <w:szCs w:val="32"/>
          <w:lang w:eastAsia="zh-CN"/>
        </w:rPr>
        <w:t>股份</w:t>
      </w:r>
      <w:r>
        <w:rPr>
          <w:rFonts w:hint="eastAsia" w:ascii="仿宋_GB2312" w:hAnsi="仿宋_GB2312" w:eastAsia="仿宋_GB2312" w:cs="仿宋_GB2312"/>
          <w:sz w:val="32"/>
          <w:szCs w:val="32"/>
        </w:rPr>
        <w:t>有限公司</w:t>
      </w:r>
    </w:p>
    <w:p w14:paraId="21673D0E">
      <w:pPr>
        <w:keepNext w:val="0"/>
        <w:keepLines w:val="0"/>
        <w:pageBreakBefore w:val="0"/>
        <w:widowControl w:val="0"/>
        <w:kinsoku/>
        <w:wordWrap w:val="0"/>
        <w:overflowPunct/>
        <w:topLinePunct w:val="0"/>
        <w:autoSpaceDE/>
        <w:autoSpaceDN/>
        <w:bidi w:val="0"/>
        <w:adjustRightInd/>
        <w:snapToGrid/>
        <w:spacing w:line="560" w:lineRule="exact"/>
        <w:ind w:right="-1"/>
        <w:jc w:val="right"/>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202</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lang w:val="en-US" w:eastAsia="zh-CN"/>
        </w:rPr>
        <w:t>12</w:t>
      </w:r>
      <w:r>
        <w:rPr>
          <w:rFonts w:hint="eastAsia" w:ascii="仿宋_GB2312" w:hAnsi="仿宋_GB2312" w:eastAsia="仿宋_GB2312" w:cs="仿宋_GB2312"/>
          <w:sz w:val="32"/>
          <w:szCs w:val="32"/>
          <w:highlight w:val="none"/>
        </w:rPr>
        <w:t>日</w:t>
      </w:r>
      <w:r>
        <w:rPr>
          <w:rFonts w:hint="eastAsia" w:ascii="仿宋_GB2312" w:hAnsi="仿宋_GB2312" w:eastAsia="仿宋_GB2312" w:cs="仿宋_GB2312"/>
          <w:sz w:val="32"/>
          <w:szCs w:val="32"/>
          <w:highlight w:val="none"/>
          <w:lang w:val="en-US" w:eastAsia="zh-CN"/>
        </w:rPr>
        <w:t xml:space="preserve">        </w:t>
      </w:r>
    </w:p>
    <w:p w14:paraId="49D3961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br w:type="page"/>
      </w:r>
    </w:p>
    <w:p w14:paraId="4486280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附件1</w:t>
      </w:r>
    </w:p>
    <w:p w14:paraId="055170B5">
      <w:pPr>
        <w:keepNext w:val="0"/>
        <w:keepLines w:val="0"/>
        <w:pageBreakBefore w:val="0"/>
        <w:widowControl w:val="0"/>
        <w:kinsoku/>
        <w:wordWrap/>
        <w:overflowPunct/>
        <w:topLinePunct w:val="0"/>
        <w:autoSpaceDE/>
        <w:autoSpaceDN/>
        <w:bidi w:val="0"/>
        <w:adjustRightInd/>
        <w:snapToGrid/>
        <w:spacing w:before="157" w:beforeLines="50" w:after="313" w:afterLines="100" w:line="640" w:lineRule="exact"/>
        <w:jc w:val="center"/>
        <w:textAlignment w:val="auto"/>
        <w:rPr>
          <w:rFonts w:hint="eastAsia" w:ascii="方正小标宋简体" w:hAnsi="方正小标宋简体" w:eastAsia="方正小标宋简体" w:cs="方正小标宋简体"/>
          <w:b/>
          <w:bCs/>
          <w:sz w:val="44"/>
          <w:szCs w:val="44"/>
          <w:lang w:val="en-US" w:eastAsia="zh-CN"/>
        </w:rPr>
      </w:pPr>
      <w:r>
        <w:rPr>
          <w:rFonts w:hint="eastAsia" w:ascii="仿宋_GB2312" w:hAnsi="仿宋_GB2312" w:eastAsia="仿宋_GB2312" w:cs="仿宋_GB2312"/>
          <w:b/>
          <w:bCs/>
          <w:sz w:val="40"/>
          <w:szCs w:val="40"/>
          <w:lang w:val="en-US" w:eastAsia="zh-CN"/>
        </w:rPr>
        <w:t>2025年第四届首都职工教育培训示范点特色教育（门窗幕墙技术）培训活动培训安排</w:t>
      </w:r>
    </w:p>
    <w:tbl>
      <w:tblPr>
        <w:tblStyle w:val="11"/>
        <w:tblpPr w:leftFromText="180" w:rightFromText="180" w:vertAnchor="text" w:horzAnchor="page" w:tblpXSpec="center" w:tblpY="312"/>
        <w:tblOverlap w:val="never"/>
        <w:tblW w:w="10929" w:type="dxa"/>
        <w:jc w:val="center"/>
        <w:tblBorders>
          <w:top w:val="single" w:color="31849B" w:themeColor="accent5" w:themeShade="BF" w:sz="8" w:space="0"/>
          <w:left w:val="single" w:color="31849B" w:themeColor="accent5" w:themeShade="BF" w:sz="8" w:space="0"/>
          <w:bottom w:val="single" w:color="31849B" w:themeColor="accent5" w:themeShade="BF" w:sz="8" w:space="0"/>
          <w:right w:val="single" w:color="31849B" w:themeColor="accent5" w:themeShade="BF" w:sz="8" w:space="0"/>
          <w:insideH w:val="single" w:color="31849B" w:themeColor="accent5" w:themeShade="BF" w:sz="8" w:space="0"/>
          <w:insideV w:val="single" w:color="31849B" w:themeColor="accent5" w:themeShade="BF" w:sz="8" w:space="0"/>
        </w:tblBorders>
        <w:tblLayout w:type="fixed"/>
        <w:tblCellMar>
          <w:top w:w="0" w:type="dxa"/>
          <w:left w:w="108" w:type="dxa"/>
          <w:bottom w:w="0" w:type="dxa"/>
          <w:right w:w="108" w:type="dxa"/>
        </w:tblCellMar>
      </w:tblPr>
      <w:tblGrid>
        <w:gridCol w:w="1784"/>
        <w:gridCol w:w="9145"/>
      </w:tblGrid>
      <w:tr w14:paraId="2DEEE8A8">
        <w:tblPrEx>
          <w:tblBorders>
            <w:top w:val="single" w:color="31849B" w:themeColor="accent5" w:themeShade="BF" w:sz="8" w:space="0"/>
            <w:left w:val="single" w:color="31849B" w:themeColor="accent5" w:themeShade="BF" w:sz="8" w:space="0"/>
            <w:bottom w:val="single" w:color="31849B" w:themeColor="accent5" w:themeShade="BF" w:sz="8" w:space="0"/>
            <w:right w:val="single" w:color="31849B" w:themeColor="accent5" w:themeShade="BF" w:sz="8" w:space="0"/>
            <w:insideH w:val="single" w:color="31849B" w:themeColor="accent5" w:themeShade="BF" w:sz="8" w:space="0"/>
            <w:insideV w:val="single" w:color="31849B" w:themeColor="accent5" w:themeShade="BF" w:sz="8" w:space="0"/>
          </w:tblBorders>
          <w:tblCellMar>
            <w:top w:w="0" w:type="dxa"/>
            <w:left w:w="108" w:type="dxa"/>
            <w:bottom w:w="0" w:type="dxa"/>
            <w:right w:w="108" w:type="dxa"/>
          </w:tblCellMar>
        </w:tblPrEx>
        <w:trPr>
          <w:trHeight w:val="752" w:hRule="atLeast"/>
          <w:jc w:val="center"/>
        </w:trPr>
        <w:tc>
          <w:tcPr>
            <w:tcW w:w="1784" w:type="dxa"/>
            <w:tcBorders>
              <w:tl2br w:val="nil"/>
              <w:tr2bl w:val="nil"/>
            </w:tcBorders>
            <w:vAlign w:val="center"/>
          </w:tcPr>
          <w:p w14:paraId="2549E775">
            <w:pPr>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会议时间</w:t>
            </w:r>
          </w:p>
        </w:tc>
        <w:tc>
          <w:tcPr>
            <w:tcW w:w="9145" w:type="dxa"/>
            <w:tcBorders>
              <w:tl2br w:val="nil"/>
              <w:tr2bl w:val="nil"/>
            </w:tcBorders>
            <w:vAlign w:val="center"/>
          </w:tcPr>
          <w:p w14:paraId="21B55A2F">
            <w:pPr>
              <w:ind w:firstLine="480" w:firstLineChars="200"/>
              <w:jc w:val="left"/>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2025年8月27日  上午 9:00</w:t>
            </w:r>
          </w:p>
        </w:tc>
      </w:tr>
      <w:tr w14:paraId="48FBCE61">
        <w:tblPrEx>
          <w:tblBorders>
            <w:top w:val="single" w:color="31849B" w:themeColor="accent5" w:themeShade="BF" w:sz="8" w:space="0"/>
            <w:left w:val="single" w:color="31849B" w:themeColor="accent5" w:themeShade="BF" w:sz="8" w:space="0"/>
            <w:bottom w:val="single" w:color="31849B" w:themeColor="accent5" w:themeShade="BF" w:sz="8" w:space="0"/>
            <w:right w:val="single" w:color="31849B" w:themeColor="accent5" w:themeShade="BF" w:sz="8" w:space="0"/>
            <w:insideH w:val="single" w:color="31849B" w:themeColor="accent5" w:themeShade="BF" w:sz="8" w:space="0"/>
            <w:insideV w:val="single" w:color="31849B" w:themeColor="accent5" w:themeShade="BF" w:sz="8" w:space="0"/>
          </w:tblBorders>
          <w:tblCellMar>
            <w:top w:w="0" w:type="dxa"/>
            <w:left w:w="108" w:type="dxa"/>
            <w:bottom w:w="0" w:type="dxa"/>
            <w:right w:w="108" w:type="dxa"/>
          </w:tblCellMar>
        </w:tblPrEx>
        <w:trPr>
          <w:trHeight w:val="710" w:hRule="atLeast"/>
          <w:jc w:val="center"/>
        </w:trPr>
        <w:tc>
          <w:tcPr>
            <w:tcW w:w="1784" w:type="dxa"/>
            <w:tcBorders>
              <w:tl2br w:val="nil"/>
              <w:tr2bl w:val="nil"/>
            </w:tcBorders>
            <w:vAlign w:val="center"/>
          </w:tcPr>
          <w:p w14:paraId="7623E78A">
            <w:pPr>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会议地点</w:t>
            </w:r>
          </w:p>
        </w:tc>
        <w:tc>
          <w:tcPr>
            <w:tcW w:w="9145" w:type="dxa"/>
            <w:tcBorders>
              <w:tl2br w:val="nil"/>
              <w:tr2bl w:val="nil"/>
            </w:tcBorders>
            <w:vAlign w:val="center"/>
          </w:tcPr>
          <w:p w14:paraId="7FB1505F">
            <w:pPr>
              <w:jc w:val="left"/>
              <w:rPr>
                <w:rFonts w:hint="default" w:ascii="仿宋" w:hAnsi="仿宋" w:eastAsia="仿宋" w:cs="仿宋"/>
                <w:b w:val="0"/>
                <w:bCs w:val="0"/>
                <w:kern w:val="2"/>
                <w:sz w:val="24"/>
                <w:szCs w:val="24"/>
                <w:vertAlign w:val="baseline"/>
                <w:lang w:val="en-US" w:eastAsia="zh-CN" w:bidi="ar-SA"/>
              </w:rPr>
            </w:pPr>
            <w:r>
              <w:rPr>
                <w:rFonts w:hint="default" w:ascii="仿宋" w:hAnsi="仿宋" w:eastAsia="仿宋" w:cs="仿宋"/>
                <w:b w:val="0"/>
                <w:bCs w:val="0"/>
                <w:kern w:val="2"/>
                <w:sz w:val="24"/>
                <w:szCs w:val="24"/>
                <w:vertAlign w:val="baseline"/>
                <w:lang w:val="en-US" w:eastAsia="zh-CN" w:bidi="ar-SA"/>
              </w:rPr>
              <w:t>金隅科技大厦五楼会议室</w:t>
            </w:r>
          </w:p>
        </w:tc>
      </w:tr>
      <w:tr w14:paraId="7DE012D0">
        <w:tblPrEx>
          <w:tblBorders>
            <w:top w:val="single" w:color="31849B" w:themeColor="accent5" w:themeShade="BF" w:sz="8" w:space="0"/>
            <w:left w:val="single" w:color="31849B" w:themeColor="accent5" w:themeShade="BF" w:sz="8" w:space="0"/>
            <w:bottom w:val="single" w:color="31849B" w:themeColor="accent5" w:themeShade="BF" w:sz="8" w:space="0"/>
            <w:right w:val="single" w:color="31849B" w:themeColor="accent5" w:themeShade="BF" w:sz="8" w:space="0"/>
            <w:insideH w:val="single" w:color="31849B" w:themeColor="accent5" w:themeShade="BF" w:sz="8" w:space="0"/>
            <w:insideV w:val="single" w:color="31849B" w:themeColor="accent5" w:themeShade="BF" w:sz="8" w:space="0"/>
          </w:tblBorders>
          <w:tblCellMar>
            <w:top w:w="0" w:type="dxa"/>
            <w:left w:w="108" w:type="dxa"/>
            <w:bottom w:w="0" w:type="dxa"/>
            <w:right w:w="108" w:type="dxa"/>
          </w:tblCellMar>
        </w:tblPrEx>
        <w:trPr>
          <w:trHeight w:val="732" w:hRule="atLeast"/>
          <w:jc w:val="center"/>
        </w:trPr>
        <w:tc>
          <w:tcPr>
            <w:tcW w:w="1784" w:type="dxa"/>
            <w:tcBorders>
              <w:tl2br w:val="nil"/>
              <w:tr2bl w:val="nil"/>
            </w:tcBorders>
            <w:vAlign w:val="center"/>
          </w:tcPr>
          <w:p w14:paraId="55E91EE7">
            <w:pPr>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bCs/>
                <w:sz w:val="24"/>
                <w:szCs w:val="24"/>
                <w:vertAlign w:val="baseline"/>
                <w:lang w:val="en-US" w:eastAsia="zh-CN"/>
              </w:rPr>
              <w:t>序号</w:t>
            </w:r>
          </w:p>
        </w:tc>
        <w:tc>
          <w:tcPr>
            <w:tcW w:w="9145" w:type="dxa"/>
            <w:tcBorders>
              <w:tl2br w:val="nil"/>
              <w:tr2bl w:val="nil"/>
            </w:tcBorders>
            <w:vAlign w:val="center"/>
          </w:tcPr>
          <w:p w14:paraId="477BBD57">
            <w:pPr>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bCs/>
                <w:sz w:val="24"/>
                <w:szCs w:val="24"/>
                <w:vertAlign w:val="baseline"/>
                <w:lang w:val="en-US" w:eastAsia="zh-CN"/>
              </w:rPr>
              <w:t>门窗幕墙技术首都职工教育培训内容</w:t>
            </w:r>
          </w:p>
        </w:tc>
      </w:tr>
      <w:tr w14:paraId="6B7A4006">
        <w:tblPrEx>
          <w:tblBorders>
            <w:top w:val="single" w:color="31849B" w:themeColor="accent5" w:themeShade="BF" w:sz="8" w:space="0"/>
            <w:left w:val="single" w:color="31849B" w:themeColor="accent5" w:themeShade="BF" w:sz="8" w:space="0"/>
            <w:bottom w:val="single" w:color="31849B" w:themeColor="accent5" w:themeShade="BF" w:sz="8" w:space="0"/>
            <w:right w:val="single" w:color="31849B" w:themeColor="accent5" w:themeShade="BF" w:sz="8" w:space="0"/>
            <w:insideH w:val="single" w:color="31849B" w:themeColor="accent5" w:themeShade="BF" w:sz="8" w:space="0"/>
            <w:insideV w:val="single" w:color="31849B" w:themeColor="accent5" w:themeShade="BF" w:sz="8" w:space="0"/>
          </w:tblBorders>
          <w:tblCellMar>
            <w:top w:w="0" w:type="dxa"/>
            <w:left w:w="108" w:type="dxa"/>
            <w:bottom w:w="0" w:type="dxa"/>
            <w:right w:w="108" w:type="dxa"/>
          </w:tblCellMar>
        </w:tblPrEx>
        <w:trPr>
          <w:trHeight w:val="762" w:hRule="atLeast"/>
          <w:jc w:val="center"/>
        </w:trPr>
        <w:tc>
          <w:tcPr>
            <w:tcW w:w="1784" w:type="dxa"/>
            <w:tcBorders>
              <w:tl2br w:val="nil"/>
              <w:tr2bl w:val="nil"/>
            </w:tcBorders>
            <w:vAlign w:val="center"/>
          </w:tcPr>
          <w:p w14:paraId="77039B29">
            <w:pPr>
              <w:jc w:val="center"/>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sz w:val="24"/>
                <w:szCs w:val="24"/>
                <w:vertAlign w:val="baseline"/>
                <w:lang w:val="en-US" w:eastAsia="zh-CN"/>
              </w:rPr>
              <w:t>1</w:t>
            </w:r>
          </w:p>
        </w:tc>
        <w:tc>
          <w:tcPr>
            <w:tcW w:w="9145" w:type="dxa"/>
            <w:tcBorders>
              <w:tl2br w:val="nil"/>
              <w:tr2bl w:val="nil"/>
            </w:tcBorders>
            <w:vAlign w:val="center"/>
          </w:tcPr>
          <w:p w14:paraId="50B9940B">
            <w:pPr>
              <w:keepNext w:val="0"/>
              <w:keepLines w:val="0"/>
              <w:pageBreakBefore w:val="0"/>
              <w:widowControl w:val="0"/>
              <w:kinsoku/>
              <w:wordWrap/>
              <w:overflowPunct/>
              <w:topLinePunct w:val="0"/>
              <w:autoSpaceDE/>
              <w:autoSpaceDN/>
              <w:bidi w:val="0"/>
              <w:adjustRightInd/>
              <w:snapToGrid/>
              <w:spacing w:line="200" w:lineRule="atLeast"/>
              <w:jc w:val="both"/>
              <w:textAlignment w:val="auto"/>
              <w:rPr>
                <w:rFonts w:hint="default"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bidi="ar-SA"/>
              </w:rPr>
              <w:t>《致敬劳模践行劳动》                 路国忠</w:t>
            </w:r>
          </w:p>
        </w:tc>
      </w:tr>
      <w:tr w14:paraId="70FBE729">
        <w:tblPrEx>
          <w:tblBorders>
            <w:top w:val="single" w:color="31849B" w:themeColor="accent5" w:themeShade="BF" w:sz="8" w:space="0"/>
            <w:left w:val="single" w:color="31849B" w:themeColor="accent5" w:themeShade="BF" w:sz="8" w:space="0"/>
            <w:bottom w:val="single" w:color="31849B" w:themeColor="accent5" w:themeShade="BF" w:sz="8" w:space="0"/>
            <w:right w:val="single" w:color="31849B" w:themeColor="accent5" w:themeShade="BF" w:sz="8" w:space="0"/>
            <w:insideH w:val="single" w:color="31849B" w:themeColor="accent5" w:themeShade="BF" w:sz="8" w:space="0"/>
            <w:insideV w:val="single" w:color="31849B" w:themeColor="accent5" w:themeShade="BF" w:sz="8" w:space="0"/>
          </w:tblBorders>
          <w:tblCellMar>
            <w:top w:w="0" w:type="dxa"/>
            <w:left w:w="108" w:type="dxa"/>
            <w:bottom w:w="0" w:type="dxa"/>
            <w:right w:w="108" w:type="dxa"/>
          </w:tblCellMar>
        </w:tblPrEx>
        <w:trPr>
          <w:trHeight w:val="762" w:hRule="atLeast"/>
          <w:jc w:val="center"/>
        </w:trPr>
        <w:tc>
          <w:tcPr>
            <w:tcW w:w="1784" w:type="dxa"/>
            <w:tcBorders>
              <w:tl2br w:val="nil"/>
              <w:tr2bl w:val="nil"/>
            </w:tcBorders>
            <w:vAlign w:val="center"/>
          </w:tcPr>
          <w:p w14:paraId="2D8FAC71">
            <w:pPr>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2</w:t>
            </w:r>
          </w:p>
        </w:tc>
        <w:tc>
          <w:tcPr>
            <w:tcW w:w="9145" w:type="dxa"/>
            <w:tcBorders>
              <w:tl2br w:val="nil"/>
              <w:tr2bl w:val="nil"/>
            </w:tcBorders>
            <w:vAlign w:val="center"/>
          </w:tcPr>
          <w:p w14:paraId="75802C4B">
            <w:pPr>
              <w:keepNext w:val="0"/>
              <w:keepLines w:val="0"/>
              <w:pageBreakBefore w:val="0"/>
              <w:widowControl w:val="0"/>
              <w:kinsoku/>
              <w:wordWrap/>
              <w:overflowPunct/>
              <w:topLinePunct w:val="0"/>
              <w:autoSpaceDE/>
              <w:autoSpaceDN/>
              <w:bidi w:val="0"/>
              <w:adjustRightInd/>
              <w:snapToGrid/>
              <w:spacing w:line="200" w:lineRule="atLeast"/>
              <w:jc w:val="both"/>
              <w:textAlignment w:val="auto"/>
              <w:rPr>
                <w:rFonts w:hint="default"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bidi="ar-SA"/>
              </w:rPr>
              <w:t>《幕墙材料优化应用与安装工艺特性》   牛旭</w:t>
            </w:r>
          </w:p>
        </w:tc>
      </w:tr>
      <w:tr w14:paraId="512D2DB7">
        <w:tblPrEx>
          <w:tblBorders>
            <w:top w:val="single" w:color="31849B" w:themeColor="accent5" w:themeShade="BF" w:sz="8" w:space="0"/>
            <w:left w:val="single" w:color="31849B" w:themeColor="accent5" w:themeShade="BF" w:sz="8" w:space="0"/>
            <w:bottom w:val="single" w:color="31849B" w:themeColor="accent5" w:themeShade="BF" w:sz="8" w:space="0"/>
            <w:right w:val="single" w:color="31849B" w:themeColor="accent5" w:themeShade="BF" w:sz="8" w:space="0"/>
            <w:insideH w:val="single" w:color="31849B" w:themeColor="accent5" w:themeShade="BF" w:sz="8" w:space="0"/>
            <w:insideV w:val="single" w:color="31849B" w:themeColor="accent5" w:themeShade="BF" w:sz="8" w:space="0"/>
          </w:tblBorders>
          <w:tblCellMar>
            <w:top w:w="0" w:type="dxa"/>
            <w:left w:w="108" w:type="dxa"/>
            <w:bottom w:w="0" w:type="dxa"/>
            <w:right w:w="108" w:type="dxa"/>
          </w:tblCellMar>
        </w:tblPrEx>
        <w:trPr>
          <w:trHeight w:val="740" w:hRule="atLeast"/>
          <w:jc w:val="center"/>
        </w:trPr>
        <w:tc>
          <w:tcPr>
            <w:tcW w:w="1784" w:type="dxa"/>
            <w:tcBorders>
              <w:tl2br w:val="nil"/>
              <w:tr2bl w:val="nil"/>
            </w:tcBorders>
            <w:vAlign w:val="center"/>
          </w:tcPr>
          <w:p w14:paraId="6A368A05">
            <w:pPr>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3</w:t>
            </w:r>
          </w:p>
        </w:tc>
        <w:tc>
          <w:tcPr>
            <w:tcW w:w="9145" w:type="dxa"/>
            <w:tcBorders>
              <w:tl2br w:val="nil"/>
              <w:tr2bl w:val="nil"/>
            </w:tcBorders>
            <w:vAlign w:val="center"/>
          </w:tcPr>
          <w:p w14:paraId="6F6E565C">
            <w:pPr>
              <w:keepNext w:val="0"/>
              <w:keepLines w:val="0"/>
              <w:pageBreakBefore w:val="0"/>
              <w:widowControl w:val="0"/>
              <w:kinsoku/>
              <w:wordWrap/>
              <w:overflowPunct/>
              <w:topLinePunct w:val="0"/>
              <w:autoSpaceDE/>
              <w:autoSpaceDN/>
              <w:bidi w:val="0"/>
              <w:adjustRightInd/>
              <w:snapToGrid/>
              <w:spacing w:line="200" w:lineRule="atLeast"/>
              <w:jc w:val="both"/>
              <w:textAlignment w:val="auto"/>
              <w:rPr>
                <w:rFonts w:hint="default"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bidi="ar-SA"/>
              </w:rPr>
              <w:t>《慕墙质量诊断的智能化技术应用》     周飞翔</w:t>
            </w:r>
          </w:p>
        </w:tc>
      </w:tr>
      <w:tr w14:paraId="51F0BD4D">
        <w:tblPrEx>
          <w:tblBorders>
            <w:top w:val="single" w:color="31849B" w:themeColor="accent5" w:themeShade="BF" w:sz="8" w:space="0"/>
            <w:left w:val="single" w:color="31849B" w:themeColor="accent5" w:themeShade="BF" w:sz="8" w:space="0"/>
            <w:bottom w:val="single" w:color="31849B" w:themeColor="accent5" w:themeShade="BF" w:sz="8" w:space="0"/>
            <w:right w:val="single" w:color="31849B" w:themeColor="accent5" w:themeShade="BF" w:sz="8" w:space="0"/>
            <w:insideH w:val="single" w:color="31849B" w:themeColor="accent5" w:themeShade="BF" w:sz="8" w:space="0"/>
            <w:insideV w:val="single" w:color="31849B" w:themeColor="accent5" w:themeShade="BF" w:sz="8" w:space="0"/>
          </w:tblBorders>
          <w:tblCellMar>
            <w:top w:w="0" w:type="dxa"/>
            <w:left w:w="108" w:type="dxa"/>
            <w:bottom w:w="0" w:type="dxa"/>
            <w:right w:w="108" w:type="dxa"/>
          </w:tblCellMar>
        </w:tblPrEx>
        <w:trPr>
          <w:trHeight w:val="735" w:hRule="atLeast"/>
          <w:jc w:val="center"/>
        </w:trPr>
        <w:tc>
          <w:tcPr>
            <w:tcW w:w="1784" w:type="dxa"/>
            <w:tcBorders>
              <w:tl2br w:val="nil"/>
              <w:tr2bl w:val="nil"/>
            </w:tcBorders>
            <w:vAlign w:val="center"/>
          </w:tcPr>
          <w:p w14:paraId="61AD91CB">
            <w:pPr>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4</w:t>
            </w:r>
          </w:p>
        </w:tc>
        <w:tc>
          <w:tcPr>
            <w:tcW w:w="9145" w:type="dxa"/>
            <w:tcBorders>
              <w:tl2br w:val="nil"/>
              <w:tr2bl w:val="nil"/>
            </w:tcBorders>
            <w:vAlign w:val="center"/>
          </w:tcPr>
          <w:p w14:paraId="7F2B0896">
            <w:pPr>
              <w:keepNext w:val="0"/>
              <w:keepLines w:val="0"/>
              <w:pageBreakBefore w:val="0"/>
              <w:widowControl w:val="0"/>
              <w:kinsoku/>
              <w:wordWrap/>
              <w:overflowPunct/>
              <w:topLinePunct w:val="0"/>
              <w:autoSpaceDE/>
              <w:autoSpaceDN/>
              <w:bidi w:val="0"/>
              <w:adjustRightInd/>
              <w:snapToGrid/>
              <w:spacing w:line="200" w:lineRule="atLeast"/>
              <w:jc w:val="both"/>
              <w:textAlignment w:val="auto"/>
              <w:rPr>
                <w:rFonts w:hint="default"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bidi="ar-SA"/>
              </w:rPr>
              <w:t>《既有幕墙常见问题与维护技术》       龙强</w:t>
            </w:r>
          </w:p>
        </w:tc>
      </w:tr>
      <w:tr w14:paraId="363B345A">
        <w:tblPrEx>
          <w:tblBorders>
            <w:top w:val="single" w:color="31849B" w:themeColor="accent5" w:themeShade="BF" w:sz="8" w:space="0"/>
            <w:left w:val="single" w:color="31849B" w:themeColor="accent5" w:themeShade="BF" w:sz="8" w:space="0"/>
            <w:bottom w:val="single" w:color="31849B" w:themeColor="accent5" w:themeShade="BF" w:sz="8" w:space="0"/>
            <w:right w:val="single" w:color="31849B" w:themeColor="accent5" w:themeShade="BF" w:sz="8" w:space="0"/>
            <w:insideH w:val="single" w:color="31849B" w:themeColor="accent5" w:themeShade="BF" w:sz="8" w:space="0"/>
            <w:insideV w:val="single" w:color="31849B" w:themeColor="accent5" w:themeShade="BF" w:sz="8" w:space="0"/>
          </w:tblBorders>
          <w:tblCellMar>
            <w:top w:w="0" w:type="dxa"/>
            <w:left w:w="108" w:type="dxa"/>
            <w:bottom w:w="0" w:type="dxa"/>
            <w:right w:w="108" w:type="dxa"/>
          </w:tblCellMar>
        </w:tblPrEx>
        <w:trPr>
          <w:trHeight w:val="716" w:hRule="atLeast"/>
          <w:jc w:val="center"/>
        </w:trPr>
        <w:tc>
          <w:tcPr>
            <w:tcW w:w="1784" w:type="dxa"/>
            <w:tcBorders>
              <w:tl2br w:val="nil"/>
              <w:tr2bl w:val="nil"/>
            </w:tcBorders>
            <w:vAlign w:val="center"/>
          </w:tcPr>
          <w:p w14:paraId="66F86F3F">
            <w:pPr>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5</w:t>
            </w:r>
          </w:p>
        </w:tc>
        <w:tc>
          <w:tcPr>
            <w:tcW w:w="9145" w:type="dxa"/>
            <w:tcBorders>
              <w:tl2br w:val="nil"/>
              <w:tr2bl w:val="nil"/>
            </w:tcBorders>
            <w:vAlign w:val="center"/>
          </w:tcPr>
          <w:p w14:paraId="47C4F768">
            <w:pPr>
              <w:keepNext w:val="0"/>
              <w:keepLines w:val="0"/>
              <w:pageBreakBefore w:val="0"/>
              <w:widowControl w:val="0"/>
              <w:kinsoku/>
              <w:wordWrap/>
              <w:overflowPunct/>
              <w:topLinePunct w:val="0"/>
              <w:autoSpaceDE/>
              <w:autoSpaceDN/>
              <w:bidi w:val="0"/>
              <w:adjustRightInd/>
              <w:snapToGrid/>
              <w:spacing w:line="200" w:lineRule="atLeast"/>
              <w:jc w:val="both"/>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《铝合金门窗安装技术规程》</w:t>
            </w:r>
            <w:r>
              <w:rPr>
                <w:rFonts w:hint="eastAsia" w:ascii="仿宋" w:hAnsi="仿宋" w:eastAsia="仿宋" w:cs="仿宋"/>
                <w:sz w:val="24"/>
                <w:szCs w:val="24"/>
                <w:lang w:val="en-US" w:eastAsia="zh-CN"/>
              </w:rPr>
              <w:t xml:space="preserve">           高伟</w:t>
            </w:r>
          </w:p>
        </w:tc>
      </w:tr>
      <w:tr w14:paraId="2E768740">
        <w:tblPrEx>
          <w:tblBorders>
            <w:top w:val="single" w:color="31849B" w:themeColor="accent5" w:themeShade="BF" w:sz="8" w:space="0"/>
            <w:left w:val="single" w:color="31849B" w:themeColor="accent5" w:themeShade="BF" w:sz="8" w:space="0"/>
            <w:bottom w:val="single" w:color="31849B" w:themeColor="accent5" w:themeShade="BF" w:sz="8" w:space="0"/>
            <w:right w:val="single" w:color="31849B" w:themeColor="accent5" w:themeShade="BF" w:sz="8" w:space="0"/>
            <w:insideH w:val="single" w:color="31849B" w:themeColor="accent5" w:themeShade="BF" w:sz="8" w:space="0"/>
            <w:insideV w:val="single" w:color="31849B" w:themeColor="accent5" w:themeShade="BF" w:sz="8" w:space="0"/>
          </w:tblBorders>
          <w:tblCellMar>
            <w:top w:w="0" w:type="dxa"/>
            <w:left w:w="108" w:type="dxa"/>
            <w:bottom w:w="0" w:type="dxa"/>
            <w:right w:w="108" w:type="dxa"/>
          </w:tblCellMar>
        </w:tblPrEx>
        <w:trPr>
          <w:trHeight w:val="873" w:hRule="atLeast"/>
          <w:jc w:val="center"/>
        </w:trPr>
        <w:tc>
          <w:tcPr>
            <w:tcW w:w="1784" w:type="dxa"/>
            <w:tcBorders>
              <w:tl2br w:val="nil"/>
              <w:tr2bl w:val="nil"/>
            </w:tcBorders>
            <w:vAlign w:val="center"/>
          </w:tcPr>
          <w:p w14:paraId="3B0BBDEB">
            <w:pPr>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6</w:t>
            </w:r>
          </w:p>
        </w:tc>
        <w:tc>
          <w:tcPr>
            <w:tcW w:w="9145" w:type="dxa"/>
            <w:tcBorders>
              <w:tl2br w:val="nil"/>
              <w:tr2bl w:val="nil"/>
            </w:tcBorders>
            <w:vAlign w:val="center"/>
          </w:tcPr>
          <w:p w14:paraId="1DEA9784">
            <w:pPr>
              <w:keepNext w:val="0"/>
              <w:keepLines w:val="0"/>
              <w:pageBreakBefore w:val="0"/>
              <w:widowControl w:val="0"/>
              <w:kinsoku/>
              <w:wordWrap/>
              <w:overflowPunct/>
              <w:topLinePunct w:val="0"/>
              <w:autoSpaceDE/>
              <w:autoSpaceDN/>
              <w:bidi w:val="0"/>
              <w:adjustRightInd/>
              <w:snapToGrid/>
              <w:spacing w:line="200" w:lineRule="atLeast"/>
              <w:jc w:val="both"/>
              <w:textAlignment w:val="auto"/>
              <w:rPr>
                <w:rFonts w:hint="default"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kern w:val="2"/>
                <w:sz w:val="24"/>
                <w:szCs w:val="24"/>
                <w:vertAlign w:val="baseline"/>
                <w:lang w:val="en-US" w:eastAsia="zh-CN" w:bidi="ar-SA"/>
              </w:rPr>
              <w:t>《建筑门窗构造与安装关键技术》       杨加喜</w:t>
            </w:r>
          </w:p>
        </w:tc>
      </w:tr>
      <w:tr w14:paraId="510B4745">
        <w:tblPrEx>
          <w:tblBorders>
            <w:top w:val="single" w:color="31849B" w:themeColor="accent5" w:themeShade="BF" w:sz="8" w:space="0"/>
            <w:left w:val="single" w:color="31849B" w:themeColor="accent5" w:themeShade="BF" w:sz="8" w:space="0"/>
            <w:bottom w:val="single" w:color="31849B" w:themeColor="accent5" w:themeShade="BF" w:sz="8" w:space="0"/>
            <w:right w:val="single" w:color="31849B" w:themeColor="accent5" w:themeShade="BF" w:sz="8" w:space="0"/>
            <w:insideH w:val="single" w:color="31849B" w:themeColor="accent5" w:themeShade="BF" w:sz="8" w:space="0"/>
            <w:insideV w:val="single" w:color="31849B" w:themeColor="accent5" w:themeShade="BF" w:sz="8" w:space="0"/>
          </w:tblBorders>
          <w:tblCellMar>
            <w:top w:w="0" w:type="dxa"/>
            <w:left w:w="108" w:type="dxa"/>
            <w:bottom w:w="0" w:type="dxa"/>
            <w:right w:w="108" w:type="dxa"/>
          </w:tblCellMar>
        </w:tblPrEx>
        <w:trPr>
          <w:trHeight w:val="883" w:hRule="atLeast"/>
          <w:jc w:val="center"/>
        </w:trPr>
        <w:tc>
          <w:tcPr>
            <w:tcW w:w="1784" w:type="dxa"/>
            <w:tcBorders>
              <w:tl2br w:val="nil"/>
              <w:tr2bl w:val="nil"/>
            </w:tcBorders>
            <w:vAlign w:val="center"/>
          </w:tcPr>
          <w:p w14:paraId="6CEB4210">
            <w:pPr>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7</w:t>
            </w:r>
          </w:p>
        </w:tc>
        <w:tc>
          <w:tcPr>
            <w:tcW w:w="9145" w:type="dxa"/>
            <w:tcBorders>
              <w:tl2br w:val="nil"/>
              <w:tr2bl w:val="nil"/>
            </w:tcBorders>
            <w:vAlign w:val="center"/>
          </w:tcPr>
          <w:p w14:paraId="0EA9C4AA">
            <w:pPr>
              <w:jc w:val="left"/>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行业新产品技术交流</w:t>
            </w:r>
          </w:p>
        </w:tc>
      </w:tr>
      <w:tr w14:paraId="4F63C735">
        <w:tblPrEx>
          <w:tblBorders>
            <w:top w:val="single" w:color="31849B" w:themeColor="accent5" w:themeShade="BF" w:sz="8" w:space="0"/>
            <w:left w:val="single" w:color="31849B" w:themeColor="accent5" w:themeShade="BF" w:sz="8" w:space="0"/>
            <w:bottom w:val="single" w:color="31849B" w:themeColor="accent5" w:themeShade="BF" w:sz="8" w:space="0"/>
            <w:right w:val="single" w:color="31849B" w:themeColor="accent5" w:themeShade="BF" w:sz="8" w:space="0"/>
            <w:insideH w:val="single" w:color="31849B" w:themeColor="accent5" w:themeShade="BF" w:sz="8" w:space="0"/>
            <w:insideV w:val="single" w:color="31849B" w:themeColor="accent5" w:themeShade="BF" w:sz="8" w:space="0"/>
          </w:tblBorders>
          <w:tblCellMar>
            <w:top w:w="0" w:type="dxa"/>
            <w:left w:w="108" w:type="dxa"/>
            <w:bottom w:w="0" w:type="dxa"/>
            <w:right w:w="108" w:type="dxa"/>
          </w:tblCellMar>
        </w:tblPrEx>
        <w:trPr>
          <w:trHeight w:val="948" w:hRule="atLeast"/>
          <w:jc w:val="center"/>
        </w:trPr>
        <w:tc>
          <w:tcPr>
            <w:tcW w:w="1784" w:type="dxa"/>
            <w:tcBorders>
              <w:tl2br w:val="nil"/>
              <w:tr2bl w:val="nil"/>
            </w:tcBorders>
            <w:vAlign w:val="center"/>
          </w:tcPr>
          <w:p w14:paraId="72C00ACA">
            <w:pPr>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8</w:t>
            </w:r>
          </w:p>
        </w:tc>
        <w:tc>
          <w:tcPr>
            <w:tcW w:w="9145" w:type="dxa"/>
            <w:tcBorders>
              <w:tl2br w:val="nil"/>
              <w:tr2bl w:val="nil"/>
            </w:tcBorders>
            <w:vAlign w:val="center"/>
          </w:tcPr>
          <w:p w14:paraId="300A38BE">
            <w:pPr>
              <w:jc w:val="left"/>
              <w:rPr>
                <w:rFonts w:hint="default" w:ascii="仿宋" w:hAnsi="仿宋" w:eastAsia="仿宋" w:cs="仿宋"/>
                <w:b w:val="0"/>
                <w:bCs w:val="0"/>
                <w:kern w:val="2"/>
                <w:sz w:val="24"/>
                <w:szCs w:val="24"/>
                <w:vertAlign w:val="baseline"/>
                <w:lang w:val="en-US" w:eastAsia="zh-CN" w:bidi="ar-SA"/>
              </w:rPr>
            </w:pPr>
            <w:r>
              <w:rPr>
                <w:rFonts w:hint="default" w:ascii="仿宋" w:hAnsi="仿宋" w:eastAsia="仿宋" w:cs="仿宋"/>
                <w:b w:val="0"/>
                <w:bCs w:val="0"/>
                <w:kern w:val="2"/>
                <w:sz w:val="24"/>
                <w:szCs w:val="24"/>
                <w:vertAlign w:val="baseline"/>
                <w:lang w:val="en-US" w:eastAsia="zh-CN" w:bidi="ar-SA"/>
              </w:rPr>
              <w:t>《门窗安装实操及质量检验》</w:t>
            </w:r>
          </w:p>
        </w:tc>
      </w:tr>
    </w:tbl>
    <w:p w14:paraId="71A00BBA">
      <w:pPr>
        <w:rPr>
          <w:rFonts w:hint="eastAsia"/>
          <w:sz w:val="28"/>
          <w:szCs w:val="28"/>
          <w:lang w:val="en-US" w:eastAsia="zh-CN"/>
        </w:rPr>
      </w:pPr>
      <w:r>
        <w:rPr>
          <w:rFonts w:hint="eastAsia"/>
          <w:sz w:val="28"/>
          <w:szCs w:val="28"/>
          <w:lang w:val="en-US" w:eastAsia="zh-CN"/>
        </w:rPr>
        <w:br w:type="page"/>
      </w:r>
      <w:bookmarkStart w:id="0" w:name="_GoBack"/>
      <w:bookmarkEnd w:id="0"/>
    </w:p>
    <w:p w14:paraId="41636104">
      <w:pPr>
        <w:keepNext w:val="0"/>
        <w:keepLines w:val="0"/>
        <w:pageBreakBefore w:val="0"/>
        <w:widowControl w:val="0"/>
        <w:kinsoku/>
        <w:wordWrap/>
        <w:overflowPunct/>
        <w:topLinePunct w:val="0"/>
        <w:autoSpaceDE/>
        <w:autoSpaceDN/>
        <w:bidi w:val="0"/>
        <w:adjustRightInd/>
        <w:snapToGrid/>
        <w:spacing w:line="560" w:lineRule="exact"/>
        <w:ind w:right="592" w:rightChars="282"/>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附件</w:t>
      </w:r>
      <w:r>
        <w:rPr>
          <w:rFonts w:hint="eastAsia" w:ascii="仿宋" w:hAnsi="仿宋" w:eastAsia="仿宋" w:cs="仿宋"/>
          <w:sz w:val="32"/>
          <w:szCs w:val="32"/>
          <w:lang w:val="en-US" w:eastAsia="zh-CN"/>
        </w:rPr>
        <w:t>2</w:t>
      </w:r>
    </w:p>
    <w:tbl>
      <w:tblPr>
        <w:tblStyle w:val="10"/>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5"/>
        <w:gridCol w:w="2248"/>
        <w:gridCol w:w="1559"/>
        <w:gridCol w:w="3484"/>
      </w:tblGrid>
      <w:tr w14:paraId="17345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 w:hRule="atLeast"/>
          <w:jc w:val="center"/>
        </w:trPr>
        <w:tc>
          <w:tcPr>
            <w:tcW w:w="9396" w:type="dxa"/>
            <w:gridSpan w:val="4"/>
            <w:tcBorders>
              <w:top w:val="nil"/>
              <w:left w:val="nil"/>
              <w:right w:val="nil"/>
            </w:tcBorders>
          </w:tcPr>
          <w:p w14:paraId="10DFFBA8">
            <w:pPr>
              <w:spacing w:line="360" w:lineRule="auto"/>
              <w:jc w:val="center"/>
              <w:rPr>
                <w:rFonts w:hint="eastAsia" w:ascii="微软雅黑" w:hAnsi="微软雅黑" w:eastAsia="方正小标宋简体"/>
                <w:sz w:val="24"/>
                <w:lang w:eastAsia="zh-CN"/>
              </w:rPr>
            </w:pPr>
            <w:r>
              <w:rPr>
                <w:rFonts w:hint="eastAsia" w:ascii="仿宋_GB2312" w:hAnsi="仿宋_GB2312" w:eastAsia="仿宋_GB2312" w:cs="仿宋_GB2312"/>
                <w:b/>
                <w:bCs/>
                <w:sz w:val="40"/>
                <w:szCs w:val="40"/>
                <w:lang w:val="en-US" w:eastAsia="zh-CN"/>
              </w:rPr>
              <w:t>2025年第四届首都职工教育培训示范点特色教育（门窗幕墙技术）培训活动报名表</w:t>
            </w:r>
          </w:p>
        </w:tc>
      </w:tr>
      <w:tr w14:paraId="457FE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jc w:val="center"/>
        </w:trPr>
        <w:tc>
          <w:tcPr>
            <w:tcW w:w="2105" w:type="dxa"/>
            <w:vAlign w:val="center"/>
          </w:tcPr>
          <w:p w14:paraId="1C286BBB">
            <w:pPr>
              <w:spacing w:line="40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单位名称</w:t>
            </w:r>
          </w:p>
        </w:tc>
        <w:tc>
          <w:tcPr>
            <w:tcW w:w="7291" w:type="dxa"/>
            <w:gridSpan w:val="3"/>
            <w:vAlign w:val="center"/>
          </w:tcPr>
          <w:p w14:paraId="35A5790F">
            <w:pPr>
              <w:spacing w:line="400" w:lineRule="exact"/>
              <w:jc w:val="center"/>
              <w:rPr>
                <w:rFonts w:hint="eastAsia" w:ascii="仿宋_GB2312" w:hAnsi="仿宋_GB2312" w:eastAsia="仿宋_GB2312" w:cs="仿宋_GB2312"/>
                <w:color w:val="000000"/>
                <w:sz w:val="28"/>
                <w:szCs w:val="28"/>
              </w:rPr>
            </w:pPr>
          </w:p>
        </w:tc>
      </w:tr>
      <w:tr w14:paraId="23368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jc w:val="center"/>
        </w:trPr>
        <w:tc>
          <w:tcPr>
            <w:tcW w:w="2105" w:type="dxa"/>
            <w:vAlign w:val="center"/>
          </w:tcPr>
          <w:p w14:paraId="2DEE8306">
            <w:pPr>
              <w:spacing w:line="40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单位地址</w:t>
            </w:r>
          </w:p>
        </w:tc>
        <w:tc>
          <w:tcPr>
            <w:tcW w:w="7291" w:type="dxa"/>
            <w:gridSpan w:val="3"/>
            <w:vAlign w:val="center"/>
          </w:tcPr>
          <w:p w14:paraId="07C3E7FE">
            <w:pPr>
              <w:spacing w:line="400" w:lineRule="exact"/>
              <w:jc w:val="center"/>
              <w:rPr>
                <w:rFonts w:hint="eastAsia" w:ascii="仿宋_GB2312" w:hAnsi="仿宋_GB2312" w:eastAsia="仿宋_GB2312" w:cs="仿宋_GB2312"/>
                <w:color w:val="000000"/>
                <w:sz w:val="28"/>
                <w:szCs w:val="28"/>
              </w:rPr>
            </w:pPr>
          </w:p>
        </w:tc>
      </w:tr>
      <w:tr w14:paraId="67DB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jc w:val="center"/>
        </w:trPr>
        <w:tc>
          <w:tcPr>
            <w:tcW w:w="2105" w:type="dxa"/>
            <w:vAlign w:val="center"/>
          </w:tcPr>
          <w:p w14:paraId="07D3BE2D">
            <w:pPr>
              <w:spacing w:line="400" w:lineRule="exact"/>
              <w:jc w:val="center"/>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姓名1</w:t>
            </w:r>
          </w:p>
        </w:tc>
        <w:tc>
          <w:tcPr>
            <w:tcW w:w="2248" w:type="dxa"/>
            <w:vAlign w:val="center"/>
          </w:tcPr>
          <w:p w14:paraId="4B65B993">
            <w:pPr>
              <w:spacing w:line="400" w:lineRule="exact"/>
              <w:jc w:val="center"/>
              <w:rPr>
                <w:rFonts w:hint="eastAsia" w:ascii="仿宋_GB2312" w:hAnsi="仿宋_GB2312" w:eastAsia="仿宋_GB2312" w:cs="仿宋_GB2312"/>
                <w:color w:val="000000"/>
                <w:sz w:val="28"/>
                <w:szCs w:val="28"/>
              </w:rPr>
            </w:pPr>
          </w:p>
        </w:tc>
        <w:tc>
          <w:tcPr>
            <w:tcW w:w="1559" w:type="dxa"/>
            <w:vAlign w:val="center"/>
          </w:tcPr>
          <w:p w14:paraId="7B5659FD">
            <w:pPr>
              <w:spacing w:line="400" w:lineRule="exact"/>
              <w:jc w:val="center"/>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身份证号</w:t>
            </w:r>
          </w:p>
        </w:tc>
        <w:tc>
          <w:tcPr>
            <w:tcW w:w="3484" w:type="dxa"/>
            <w:vAlign w:val="center"/>
          </w:tcPr>
          <w:p w14:paraId="5B3B6BC4">
            <w:pPr>
              <w:spacing w:line="400" w:lineRule="exact"/>
              <w:jc w:val="center"/>
              <w:rPr>
                <w:rFonts w:hint="eastAsia" w:ascii="仿宋_GB2312" w:hAnsi="仿宋_GB2312" w:eastAsia="仿宋_GB2312" w:cs="仿宋_GB2312"/>
                <w:color w:val="000000"/>
                <w:sz w:val="28"/>
                <w:szCs w:val="28"/>
              </w:rPr>
            </w:pPr>
          </w:p>
        </w:tc>
      </w:tr>
      <w:tr w14:paraId="23E32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jc w:val="center"/>
        </w:trPr>
        <w:tc>
          <w:tcPr>
            <w:tcW w:w="2105" w:type="dxa"/>
            <w:vAlign w:val="center"/>
          </w:tcPr>
          <w:p w14:paraId="323E045F">
            <w:pPr>
              <w:spacing w:line="400" w:lineRule="exact"/>
              <w:jc w:val="center"/>
              <w:rPr>
                <w:rFonts w:hint="default" w:ascii="仿宋_GB2312" w:hAnsi="仿宋_GB2312" w:eastAsia="仿宋_GB2312" w:cs="仿宋_GB2312"/>
                <w:color w:val="000000"/>
                <w:sz w:val="28"/>
                <w:szCs w:val="28"/>
                <w:lang w:val="en-US"/>
              </w:rPr>
            </w:pPr>
            <w:r>
              <w:rPr>
                <w:rFonts w:hint="eastAsia" w:ascii="仿宋_GB2312" w:hAnsi="仿宋_GB2312" w:eastAsia="仿宋_GB2312" w:cs="仿宋_GB2312"/>
                <w:color w:val="000000"/>
                <w:sz w:val="28"/>
                <w:szCs w:val="28"/>
                <w:lang w:val="en-US" w:eastAsia="zh-CN"/>
              </w:rPr>
              <w:t>职务及职称</w:t>
            </w:r>
          </w:p>
        </w:tc>
        <w:tc>
          <w:tcPr>
            <w:tcW w:w="2248" w:type="dxa"/>
            <w:vAlign w:val="center"/>
          </w:tcPr>
          <w:p w14:paraId="2355095C">
            <w:pPr>
              <w:spacing w:line="400" w:lineRule="exact"/>
              <w:jc w:val="center"/>
              <w:rPr>
                <w:rFonts w:hint="eastAsia" w:ascii="仿宋_GB2312" w:hAnsi="仿宋_GB2312" w:eastAsia="仿宋_GB2312" w:cs="仿宋_GB2312"/>
                <w:color w:val="000000"/>
                <w:sz w:val="28"/>
                <w:szCs w:val="28"/>
              </w:rPr>
            </w:pPr>
          </w:p>
        </w:tc>
        <w:tc>
          <w:tcPr>
            <w:tcW w:w="1559" w:type="dxa"/>
            <w:vAlign w:val="center"/>
          </w:tcPr>
          <w:p w14:paraId="31140D6E">
            <w:pPr>
              <w:spacing w:line="400" w:lineRule="exact"/>
              <w:jc w:val="center"/>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联系电话</w:t>
            </w:r>
          </w:p>
        </w:tc>
        <w:tc>
          <w:tcPr>
            <w:tcW w:w="3484" w:type="dxa"/>
            <w:vAlign w:val="center"/>
          </w:tcPr>
          <w:p w14:paraId="6DCAA6C9">
            <w:pPr>
              <w:spacing w:line="400" w:lineRule="exact"/>
              <w:jc w:val="center"/>
              <w:rPr>
                <w:rFonts w:hint="eastAsia" w:ascii="仿宋_GB2312" w:hAnsi="仿宋_GB2312" w:eastAsia="仿宋_GB2312" w:cs="仿宋_GB2312"/>
                <w:color w:val="000000"/>
                <w:sz w:val="28"/>
                <w:szCs w:val="28"/>
              </w:rPr>
            </w:pPr>
          </w:p>
        </w:tc>
      </w:tr>
      <w:tr w14:paraId="41B92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jc w:val="center"/>
        </w:trPr>
        <w:tc>
          <w:tcPr>
            <w:tcW w:w="2105" w:type="dxa"/>
            <w:vAlign w:val="center"/>
          </w:tcPr>
          <w:p w14:paraId="071393D0">
            <w:pPr>
              <w:spacing w:line="400" w:lineRule="exact"/>
              <w:jc w:val="center"/>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姓名2</w:t>
            </w:r>
          </w:p>
        </w:tc>
        <w:tc>
          <w:tcPr>
            <w:tcW w:w="2248" w:type="dxa"/>
            <w:vAlign w:val="center"/>
          </w:tcPr>
          <w:p w14:paraId="2AF3750A">
            <w:pPr>
              <w:spacing w:line="400" w:lineRule="exact"/>
              <w:jc w:val="center"/>
              <w:rPr>
                <w:rFonts w:hint="eastAsia" w:ascii="仿宋_GB2312" w:hAnsi="仿宋_GB2312" w:eastAsia="仿宋_GB2312" w:cs="仿宋_GB2312"/>
                <w:color w:val="000000"/>
                <w:sz w:val="28"/>
                <w:szCs w:val="28"/>
              </w:rPr>
            </w:pPr>
          </w:p>
        </w:tc>
        <w:tc>
          <w:tcPr>
            <w:tcW w:w="1559" w:type="dxa"/>
            <w:vAlign w:val="center"/>
          </w:tcPr>
          <w:p w14:paraId="5349FCA2">
            <w:pPr>
              <w:spacing w:line="400" w:lineRule="exact"/>
              <w:jc w:val="center"/>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身份证号</w:t>
            </w:r>
          </w:p>
        </w:tc>
        <w:tc>
          <w:tcPr>
            <w:tcW w:w="3484" w:type="dxa"/>
            <w:vAlign w:val="center"/>
          </w:tcPr>
          <w:p w14:paraId="16E29A86">
            <w:pPr>
              <w:spacing w:line="400" w:lineRule="exact"/>
              <w:jc w:val="center"/>
              <w:rPr>
                <w:rFonts w:hint="eastAsia" w:ascii="仿宋_GB2312" w:hAnsi="仿宋_GB2312" w:eastAsia="仿宋_GB2312" w:cs="仿宋_GB2312"/>
                <w:color w:val="000000"/>
                <w:sz w:val="28"/>
                <w:szCs w:val="28"/>
              </w:rPr>
            </w:pPr>
          </w:p>
        </w:tc>
      </w:tr>
      <w:tr w14:paraId="1A7C5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jc w:val="center"/>
        </w:trPr>
        <w:tc>
          <w:tcPr>
            <w:tcW w:w="2105" w:type="dxa"/>
            <w:vAlign w:val="center"/>
          </w:tcPr>
          <w:p w14:paraId="1B5E1AE2">
            <w:pPr>
              <w:spacing w:line="40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val="en-US" w:eastAsia="zh-CN"/>
              </w:rPr>
              <w:t>职务及职称</w:t>
            </w:r>
          </w:p>
        </w:tc>
        <w:tc>
          <w:tcPr>
            <w:tcW w:w="2248" w:type="dxa"/>
            <w:vAlign w:val="center"/>
          </w:tcPr>
          <w:p w14:paraId="17225421">
            <w:pPr>
              <w:spacing w:line="400" w:lineRule="exact"/>
              <w:jc w:val="center"/>
              <w:rPr>
                <w:rFonts w:hint="eastAsia" w:ascii="仿宋_GB2312" w:hAnsi="仿宋_GB2312" w:eastAsia="仿宋_GB2312" w:cs="仿宋_GB2312"/>
                <w:color w:val="000000"/>
                <w:sz w:val="28"/>
                <w:szCs w:val="28"/>
              </w:rPr>
            </w:pPr>
          </w:p>
        </w:tc>
        <w:tc>
          <w:tcPr>
            <w:tcW w:w="1559" w:type="dxa"/>
            <w:vAlign w:val="center"/>
          </w:tcPr>
          <w:p w14:paraId="7FD4BF60">
            <w:pPr>
              <w:spacing w:line="400" w:lineRule="exact"/>
              <w:jc w:val="center"/>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联系电话</w:t>
            </w:r>
          </w:p>
        </w:tc>
        <w:tc>
          <w:tcPr>
            <w:tcW w:w="3484" w:type="dxa"/>
            <w:vAlign w:val="center"/>
          </w:tcPr>
          <w:p w14:paraId="34C06FEC">
            <w:pPr>
              <w:spacing w:line="400" w:lineRule="exact"/>
              <w:jc w:val="center"/>
              <w:rPr>
                <w:rFonts w:hint="eastAsia" w:ascii="仿宋_GB2312" w:hAnsi="仿宋_GB2312" w:eastAsia="仿宋_GB2312" w:cs="仿宋_GB2312"/>
                <w:color w:val="000000"/>
                <w:sz w:val="28"/>
                <w:szCs w:val="28"/>
              </w:rPr>
            </w:pPr>
          </w:p>
        </w:tc>
      </w:tr>
    </w:tbl>
    <w:p w14:paraId="762F03F0">
      <w:pPr>
        <w:spacing w:line="560" w:lineRule="exact"/>
        <w:jc w:val="left"/>
        <w:rPr>
          <w:rFonts w:hint="eastAsia" w:ascii="仿宋" w:hAnsi="仿宋" w:eastAsia="仿宋" w:cs="Times New Roman"/>
          <w:sz w:val="32"/>
          <w:szCs w:val="32"/>
        </w:rPr>
      </w:pPr>
    </w:p>
    <w:p w14:paraId="148A263E">
      <w:pPr>
        <w:spacing w:line="420" w:lineRule="exact"/>
        <w:ind w:firstLine="1540" w:firstLineChars="550"/>
        <w:rPr>
          <w:rFonts w:ascii="仿宋" w:hAnsi="仿宋" w:eastAsia="仿宋"/>
          <w:sz w:val="28"/>
          <w:szCs w:val="28"/>
        </w:rPr>
      </w:pPr>
    </w:p>
    <w:p w14:paraId="45D6CED6">
      <w:pPr>
        <w:spacing w:line="420" w:lineRule="exact"/>
        <w:ind w:firstLine="1540" w:firstLineChars="550"/>
        <w:rPr>
          <w:rFonts w:ascii="仿宋" w:hAnsi="仿宋" w:eastAsia="仿宋"/>
          <w:sz w:val="28"/>
          <w:szCs w:val="28"/>
        </w:rPr>
      </w:pPr>
    </w:p>
    <w:p w14:paraId="437EA0B3">
      <w:pPr>
        <w:spacing w:line="420" w:lineRule="exact"/>
        <w:ind w:firstLine="1540" w:firstLineChars="550"/>
        <w:rPr>
          <w:rFonts w:ascii="仿宋" w:hAnsi="仿宋" w:eastAsia="仿宋"/>
          <w:sz w:val="28"/>
          <w:szCs w:val="28"/>
        </w:rPr>
      </w:pPr>
    </w:p>
    <w:p w14:paraId="7252E280">
      <w:pPr>
        <w:spacing w:line="420" w:lineRule="exact"/>
        <w:ind w:firstLine="1540" w:firstLineChars="550"/>
        <w:rPr>
          <w:rFonts w:ascii="仿宋" w:hAnsi="仿宋" w:eastAsia="仿宋"/>
          <w:sz w:val="28"/>
          <w:szCs w:val="28"/>
        </w:rPr>
      </w:pPr>
    </w:p>
    <w:p w14:paraId="41B03D88">
      <w:pPr>
        <w:spacing w:line="420" w:lineRule="exact"/>
        <w:ind w:firstLine="1540" w:firstLineChars="550"/>
        <w:rPr>
          <w:rFonts w:ascii="仿宋" w:hAnsi="仿宋" w:eastAsia="仿宋"/>
          <w:sz w:val="28"/>
          <w:szCs w:val="28"/>
        </w:rPr>
      </w:pPr>
    </w:p>
    <w:p w14:paraId="1AB6FCF8">
      <w:pPr>
        <w:spacing w:line="420" w:lineRule="exact"/>
        <w:ind w:firstLine="1540" w:firstLineChars="550"/>
        <w:rPr>
          <w:rFonts w:ascii="仿宋" w:hAnsi="仿宋" w:eastAsia="仿宋"/>
          <w:sz w:val="28"/>
          <w:szCs w:val="28"/>
        </w:rPr>
      </w:pPr>
    </w:p>
    <w:p w14:paraId="3FDFA3FB">
      <w:pPr>
        <w:spacing w:line="420" w:lineRule="exact"/>
        <w:ind w:firstLine="1540" w:firstLineChars="550"/>
        <w:rPr>
          <w:rFonts w:ascii="仿宋" w:hAnsi="仿宋" w:eastAsia="仿宋"/>
          <w:sz w:val="28"/>
          <w:szCs w:val="28"/>
        </w:rPr>
      </w:pPr>
    </w:p>
    <w:p w14:paraId="04F271CC">
      <w:pPr>
        <w:spacing w:line="420" w:lineRule="exact"/>
        <w:ind w:firstLine="1540" w:firstLineChars="550"/>
        <w:rPr>
          <w:rFonts w:ascii="仿宋" w:hAnsi="仿宋" w:eastAsia="仿宋"/>
          <w:sz w:val="28"/>
          <w:szCs w:val="28"/>
        </w:rPr>
      </w:pPr>
    </w:p>
    <w:p w14:paraId="09BBB3EC">
      <w:pPr>
        <w:spacing w:line="420" w:lineRule="exact"/>
        <w:ind w:firstLine="1540" w:firstLineChars="550"/>
        <w:rPr>
          <w:rFonts w:ascii="仿宋" w:hAnsi="仿宋" w:eastAsia="仿宋"/>
          <w:sz w:val="28"/>
          <w:szCs w:val="28"/>
        </w:rPr>
      </w:pPr>
    </w:p>
    <w:p w14:paraId="1FE4A1F1">
      <w:pPr>
        <w:spacing w:line="420" w:lineRule="exact"/>
        <w:ind w:firstLine="1540" w:firstLineChars="550"/>
        <w:rPr>
          <w:rFonts w:ascii="仿宋" w:hAnsi="仿宋" w:eastAsia="仿宋"/>
          <w:sz w:val="28"/>
          <w:szCs w:val="28"/>
        </w:rPr>
      </w:pPr>
    </w:p>
    <w:p w14:paraId="1670015F">
      <w:pPr>
        <w:spacing w:line="420" w:lineRule="exact"/>
        <w:ind w:firstLine="1540" w:firstLineChars="550"/>
        <w:rPr>
          <w:rFonts w:ascii="仿宋" w:hAnsi="仿宋" w:eastAsia="仿宋"/>
          <w:sz w:val="28"/>
          <w:szCs w:val="28"/>
        </w:rPr>
      </w:pPr>
    </w:p>
    <w:p w14:paraId="23E8C0DC">
      <w:pPr>
        <w:spacing w:line="420" w:lineRule="exact"/>
        <w:ind w:firstLine="1540" w:firstLineChars="550"/>
        <w:rPr>
          <w:rFonts w:ascii="仿宋" w:hAnsi="仿宋" w:eastAsia="仿宋"/>
          <w:sz w:val="28"/>
          <w:szCs w:val="28"/>
        </w:rPr>
      </w:pPr>
    </w:p>
    <w:p w14:paraId="132E2721">
      <w:pPr>
        <w:spacing w:line="420" w:lineRule="exact"/>
        <w:ind w:firstLine="1540" w:firstLineChars="550"/>
        <w:rPr>
          <w:rFonts w:ascii="仿宋" w:hAnsi="仿宋" w:eastAsia="仿宋"/>
          <w:sz w:val="28"/>
          <w:szCs w:val="28"/>
        </w:rPr>
      </w:pPr>
    </w:p>
    <w:p w14:paraId="72709D8A">
      <w:pPr>
        <w:spacing w:line="420" w:lineRule="exact"/>
        <w:ind w:firstLine="1540" w:firstLineChars="550"/>
        <w:rPr>
          <w:rFonts w:ascii="仿宋" w:hAnsi="仿宋" w:eastAsia="仿宋"/>
          <w:sz w:val="28"/>
          <w:szCs w:val="28"/>
        </w:rPr>
      </w:pPr>
    </w:p>
    <w:p w14:paraId="6DE14BF3">
      <w:pPr>
        <w:spacing w:line="420" w:lineRule="exact"/>
        <w:ind w:firstLine="1540" w:firstLineChars="550"/>
        <w:rPr>
          <w:rFonts w:ascii="仿宋" w:hAnsi="仿宋" w:eastAsia="仿宋"/>
          <w:sz w:val="28"/>
          <w:szCs w:val="28"/>
        </w:rPr>
      </w:pPr>
    </w:p>
    <w:p w14:paraId="41288BAA">
      <w:pPr>
        <w:spacing w:line="420" w:lineRule="exact"/>
        <w:ind w:firstLine="1540" w:firstLineChars="550"/>
        <w:rPr>
          <w:rFonts w:ascii="仿宋" w:hAnsi="仿宋" w:eastAsia="仿宋"/>
          <w:sz w:val="28"/>
          <w:szCs w:val="28"/>
        </w:rPr>
      </w:pPr>
    </w:p>
    <w:p w14:paraId="00C33D19">
      <w:pPr>
        <w:ind w:right="592" w:rightChars="282"/>
        <w:jc w:val="left"/>
        <w:rPr>
          <w:rFonts w:eastAsiaTheme="minorEastAsia"/>
          <w:snapToGrid w:val="0"/>
          <w:color w:val="000000"/>
          <w:w w:val="0"/>
          <w:sz w:val="0"/>
          <w:szCs w:val="0"/>
          <w:u w:color="000000"/>
          <w:shd w:val="clear" w:color="000000" w:fill="000000"/>
        </w:rPr>
      </w:pPr>
    </w:p>
    <w:sectPr>
      <w:footerReference r:id="rId3" w:type="even"/>
      <w:pgSz w:w="11906" w:h="16838"/>
      <w:pgMar w:top="1134" w:right="1312" w:bottom="1134" w:left="1354" w:header="0" w:footer="1021"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C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632F72B-EB21-4D26-BE85-9380EFA9899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2" w:fontKey="{E6874F12-51CB-4339-9200-5FBEA20727F5}"/>
  </w:font>
  <w:font w:name="仿宋_GB2312">
    <w:altName w:val="仿宋"/>
    <w:panose1 w:val="02010609030101010101"/>
    <w:charset w:val="86"/>
    <w:family w:val="auto"/>
    <w:pitch w:val="default"/>
    <w:sig w:usb0="00000000" w:usb1="00000000" w:usb2="00000000" w:usb3="00000000" w:csb0="00040000" w:csb1="00000000"/>
    <w:embedRegular r:id="rId3" w:fontKey="{FA9FE189-1CAF-4AB3-A070-0EE28A3BCF9D}"/>
  </w:font>
  <w:font w:name="方正小标宋简体">
    <w:altName w:val="黑体"/>
    <w:panose1 w:val="02000000000000000000"/>
    <w:charset w:val="86"/>
    <w:family w:val="auto"/>
    <w:pitch w:val="default"/>
    <w:sig w:usb0="00000000" w:usb1="00000000" w:usb2="00000000" w:usb3="00000000" w:csb0="00040000" w:csb1="00000000"/>
    <w:embedRegular r:id="rId4" w:fontKey="{F0427CD8-3E04-4C93-907A-FB7A8A947D72}"/>
  </w:font>
  <w:font w:name="微软雅黑">
    <w:panose1 w:val="020B0503020204020204"/>
    <w:charset w:val="86"/>
    <w:family w:val="swiss"/>
    <w:pitch w:val="default"/>
    <w:sig w:usb0="80000287" w:usb1="2ACF3C50" w:usb2="00000016" w:usb3="00000000" w:csb0="0004001F" w:csb1="00000000"/>
    <w:embedRegular r:id="rId5" w:fontKey="{D41278E3-A896-4D91-BC75-12E9D069EAA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89D9E">
    <w:pPr>
      <w:pStyle w:val="7"/>
      <w:framePr w:wrap="around" w:vAnchor="text" w:hAnchor="margin" w:xAlign="center" w:y="1"/>
      <w:rPr>
        <w:rStyle w:val="14"/>
      </w:rPr>
    </w:pPr>
    <w:r>
      <w:rPr>
        <w:rStyle w:val="14"/>
      </w:rPr>
      <w:fldChar w:fldCharType="begin"/>
    </w:r>
    <w:r>
      <w:rPr>
        <w:rStyle w:val="14"/>
      </w:rPr>
      <w:instrText xml:space="preserve">PAGE  </w:instrText>
    </w:r>
    <w:r>
      <w:rPr>
        <w:rStyle w:val="14"/>
      </w:rPr>
      <w:fldChar w:fldCharType="end"/>
    </w:r>
  </w:p>
  <w:p w14:paraId="0080861B">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A9F816"/>
    <w:multiLevelType w:val="singleLevel"/>
    <w:tmpl w:val="B2A9F816"/>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1MzljODBiNDliMzEyMzFlZWNlN2EzYjU0N2YzMWEifQ=="/>
    <w:docVar w:name="KSO_WPS_MARK_KEY" w:val="44686532-109d-4d91-895d-a4cb66e1850f"/>
  </w:docVars>
  <w:rsids>
    <w:rsidRoot w:val="000F3BBE"/>
    <w:rsid w:val="00005B2F"/>
    <w:rsid w:val="000117F2"/>
    <w:rsid w:val="0001220D"/>
    <w:rsid w:val="00013ACB"/>
    <w:rsid w:val="000245AF"/>
    <w:rsid w:val="00027147"/>
    <w:rsid w:val="000317FF"/>
    <w:rsid w:val="0003299A"/>
    <w:rsid w:val="00033146"/>
    <w:rsid w:val="00033641"/>
    <w:rsid w:val="0003539F"/>
    <w:rsid w:val="000353CE"/>
    <w:rsid w:val="00040A8A"/>
    <w:rsid w:val="00053811"/>
    <w:rsid w:val="000548AA"/>
    <w:rsid w:val="00054DCA"/>
    <w:rsid w:val="0005672C"/>
    <w:rsid w:val="00060B9A"/>
    <w:rsid w:val="00067C09"/>
    <w:rsid w:val="00080FC7"/>
    <w:rsid w:val="000813A0"/>
    <w:rsid w:val="00081B14"/>
    <w:rsid w:val="00091E02"/>
    <w:rsid w:val="0009619F"/>
    <w:rsid w:val="000975AB"/>
    <w:rsid w:val="000A2820"/>
    <w:rsid w:val="000A3C6D"/>
    <w:rsid w:val="000A5AD4"/>
    <w:rsid w:val="000B3419"/>
    <w:rsid w:val="000B35A2"/>
    <w:rsid w:val="000C0400"/>
    <w:rsid w:val="000D1625"/>
    <w:rsid w:val="000D3E20"/>
    <w:rsid w:val="000E20D5"/>
    <w:rsid w:val="000E2E3C"/>
    <w:rsid w:val="000F3BBE"/>
    <w:rsid w:val="00100139"/>
    <w:rsid w:val="00110BAF"/>
    <w:rsid w:val="00112B39"/>
    <w:rsid w:val="00113BFC"/>
    <w:rsid w:val="00114624"/>
    <w:rsid w:val="001151C2"/>
    <w:rsid w:val="0011685A"/>
    <w:rsid w:val="00120131"/>
    <w:rsid w:val="001221DD"/>
    <w:rsid w:val="0013422E"/>
    <w:rsid w:val="001344E2"/>
    <w:rsid w:val="001404AC"/>
    <w:rsid w:val="00142BAA"/>
    <w:rsid w:val="001502D3"/>
    <w:rsid w:val="00151E38"/>
    <w:rsid w:val="0015261E"/>
    <w:rsid w:val="0015418E"/>
    <w:rsid w:val="001625C2"/>
    <w:rsid w:val="00164925"/>
    <w:rsid w:val="00166DE2"/>
    <w:rsid w:val="00172D71"/>
    <w:rsid w:val="00173F24"/>
    <w:rsid w:val="00176AA4"/>
    <w:rsid w:val="001777AB"/>
    <w:rsid w:val="0017794F"/>
    <w:rsid w:val="001811B3"/>
    <w:rsid w:val="001828E3"/>
    <w:rsid w:val="00185EA8"/>
    <w:rsid w:val="0019158F"/>
    <w:rsid w:val="00195674"/>
    <w:rsid w:val="001A2E9D"/>
    <w:rsid w:val="001A3CAE"/>
    <w:rsid w:val="001A49D0"/>
    <w:rsid w:val="001A5797"/>
    <w:rsid w:val="001A63EF"/>
    <w:rsid w:val="001B27AD"/>
    <w:rsid w:val="001C5B47"/>
    <w:rsid w:val="001C7719"/>
    <w:rsid w:val="001D13D4"/>
    <w:rsid w:val="001D3ABD"/>
    <w:rsid w:val="001D61B7"/>
    <w:rsid w:val="001D78B2"/>
    <w:rsid w:val="001E64B2"/>
    <w:rsid w:val="001F0525"/>
    <w:rsid w:val="001F351B"/>
    <w:rsid w:val="001F5B4D"/>
    <w:rsid w:val="00201C43"/>
    <w:rsid w:val="00201F7A"/>
    <w:rsid w:val="002020B3"/>
    <w:rsid w:val="002048F6"/>
    <w:rsid w:val="00217835"/>
    <w:rsid w:val="002208A6"/>
    <w:rsid w:val="002235E7"/>
    <w:rsid w:val="002250CF"/>
    <w:rsid w:val="002357BA"/>
    <w:rsid w:val="00235BCC"/>
    <w:rsid w:val="002440FB"/>
    <w:rsid w:val="0024529C"/>
    <w:rsid w:val="0025646A"/>
    <w:rsid w:val="00256785"/>
    <w:rsid w:val="00261185"/>
    <w:rsid w:val="00270191"/>
    <w:rsid w:val="00277595"/>
    <w:rsid w:val="00283636"/>
    <w:rsid w:val="00292173"/>
    <w:rsid w:val="00296BEE"/>
    <w:rsid w:val="00297B9B"/>
    <w:rsid w:val="002A064A"/>
    <w:rsid w:val="002A6FC0"/>
    <w:rsid w:val="002A7931"/>
    <w:rsid w:val="002B161F"/>
    <w:rsid w:val="002B2054"/>
    <w:rsid w:val="002C199D"/>
    <w:rsid w:val="002C2D2D"/>
    <w:rsid w:val="002C5013"/>
    <w:rsid w:val="002C6D59"/>
    <w:rsid w:val="002D25D2"/>
    <w:rsid w:val="002D55F4"/>
    <w:rsid w:val="002F298D"/>
    <w:rsid w:val="002F6FFC"/>
    <w:rsid w:val="00300E7A"/>
    <w:rsid w:val="0030492D"/>
    <w:rsid w:val="00316A72"/>
    <w:rsid w:val="0031780C"/>
    <w:rsid w:val="003206BC"/>
    <w:rsid w:val="00323A99"/>
    <w:rsid w:val="00325E2E"/>
    <w:rsid w:val="00326600"/>
    <w:rsid w:val="00327432"/>
    <w:rsid w:val="00332741"/>
    <w:rsid w:val="00335CBF"/>
    <w:rsid w:val="0033744B"/>
    <w:rsid w:val="00340844"/>
    <w:rsid w:val="00342EFF"/>
    <w:rsid w:val="00345402"/>
    <w:rsid w:val="00346495"/>
    <w:rsid w:val="00355839"/>
    <w:rsid w:val="00356328"/>
    <w:rsid w:val="00357A28"/>
    <w:rsid w:val="00360C20"/>
    <w:rsid w:val="003632CE"/>
    <w:rsid w:val="003634A6"/>
    <w:rsid w:val="0036373F"/>
    <w:rsid w:val="00364DBA"/>
    <w:rsid w:val="00367EE0"/>
    <w:rsid w:val="003730CA"/>
    <w:rsid w:val="003736A1"/>
    <w:rsid w:val="003745A4"/>
    <w:rsid w:val="0037759D"/>
    <w:rsid w:val="0038334F"/>
    <w:rsid w:val="00385D50"/>
    <w:rsid w:val="00387288"/>
    <w:rsid w:val="00387B9D"/>
    <w:rsid w:val="00396966"/>
    <w:rsid w:val="00397FF6"/>
    <w:rsid w:val="003A30DC"/>
    <w:rsid w:val="003A3B9B"/>
    <w:rsid w:val="003A56E8"/>
    <w:rsid w:val="003B0175"/>
    <w:rsid w:val="003B1C04"/>
    <w:rsid w:val="003B6FDB"/>
    <w:rsid w:val="003C0340"/>
    <w:rsid w:val="003C2090"/>
    <w:rsid w:val="003C3202"/>
    <w:rsid w:val="003D17D8"/>
    <w:rsid w:val="003D1EA0"/>
    <w:rsid w:val="003E13D4"/>
    <w:rsid w:val="003E19E0"/>
    <w:rsid w:val="003E4B74"/>
    <w:rsid w:val="003E624A"/>
    <w:rsid w:val="003E62AC"/>
    <w:rsid w:val="003F1B0F"/>
    <w:rsid w:val="003F20D0"/>
    <w:rsid w:val="003F2CD4"/>
    <w:rsid w:val="00403261"/>
    <w:rsid w:val="00403BCC"/>
    <w:rsid w:val="00404BEC"/>
    <w:rsid w:val="0040633F"/>
    <w:rsid w:val="0041086B"/>
    <w:rsid w:val="004117AF"/>
    <w:rsid w:val="00424DD5"/>
    <w:rsid w:val="00430CEF"/>
    <w:rsid w:val="00434392"/>
    <w:rsid w:val="0044482A"/>
    <w:rsid w:val="004535BD"/>
    <w:rsid w:val="00463724"/>
    <w:rsid w:val="00467567"/>
    <w:rsid w:val="00470DBD"/>
    <w:rsid w:val="00471360"/>
    <w:rsid w:val="00471D46"/>
    <w:rsid w:val="00475DAD"/>
    <w:rsid w:val="004811BF"/>
    <w:rsid w:val="0048172B"/>
    <w:rsid w:val="00487EAE"/>
    <w:rsid w:val="00490A6B"/>
    <w:rsid w:val="00494FE2"/>
    <w:rsid w:val="004A481E"/>
    <w:rsid w:val="004C1814"/>
    <w:rsid w:val="004C5F4B"/>
    <w:rsid w:val="004C7B09"/>
    <w:rsid w:val="004D027E"/>
    <w:rsid w:val="004D0981"/>
    <w:rsid w:val="004D15AE"/>
    <w:rsid w:val="004D73B3"/>
    <w:rsid w:val="004E01B3"/>
    <w:rsid w:val="004E2463"/>
    <w:rsid w:val="004E7A46"/>
    <w:rsid w:val="004F0252"/>
    <w:rsid w:val="004F03AA"/>
    <w:rsid w:val="004F5091"/>
    <w:rsid w:val="004F5984"/>
    <w:rsid w:val="0050322A"/>
    <w:rsid w:val="005045FE"/>
    <w:rsid w:val="00505E31"/>
    <w:rsid w:val="00511CAD"/>
    <w:rsid w:val="0052018D"/>
    <w:rsid w:val="0052399E"/>
    <w:rsid w:val="00534D5A"/>
    <w:rsid w:val="005472EC"/>
    <w:rsid w:val="005607C2"/>
    <w:rsid w:val="00561A7A"/>
    <w:rsid w:val="00562B6F"/>
    <w:rsid w:val="0057427B"/>
    <w:rsid w:val="00585D2F"/>
    <w:rsid w:val="00593633"/>
    <w:rsid w:val="00593AE0"/>
    <w:rsid w:val="00595971"/>
    <w:rsid w:val="00595AC0"/>
    <w:rsid w:val="005A6783"/>
    <w:rsid w:val="005A70D5"/>
    <w:rsid w:val="005A7792"/>
    <w:rsid w:val="005B0A33"/>
    <w:rsid w:val="005B3E91"/>
    <w:rsid w:val="005B660B"/>
    <w:rsid w:val="005B68C4"/>
    <w:rsid w:val="005B701E"/>
    <w:rsid w:val="005C5645"/>
    <w:rsid w:val="005C774C"/>
    <w:rsid w:val="005D0AB3"/>
    <w:rsid w:val="005D433C"/>
    <w:rsid w:val="005D5EEE"/>
    <w:rsid w:val="005D6E37"/>
    <w:rsid w:val="005E20AA"/>
    <w:rsid w:val="005E2F39"/>
    <w:rsid w:val="005F2D1E"/>
    <w:rsid w:val="005F4FF5"/>
    <w:rsid w:val="005F59AA"/>
    <w:rsid w:val="0060114C"/>
    <w:rsid w:val="006040F1"/>
    <w:rsid w:val="00610164"/>
    <w:rsid w:val="006131EF"/>
    <w:rsid w:val="00620A9A"/>
    <w:rsid w:val="00624F30"/>
    <w:rsid w:val="006314C1"/>
    <w:rsid w:val="00635F91"/>
    <w:rsid w:val="006361EA"/>
    <w:rsid w:val="006364E0"/>
    <w:rsid w:val="00640314"/>
    <w:rsid w:val="00641784"/>
    <w:rsid w:val="0065459E"/>
    <w:rsid w:val="00657B73"/>
    <w:rsid w:val="0067118A"/>
    <w:rsid w:val="00673EE7"/>
    <w:rsid w:val="00676A01"/>
    <w:rsid w:val="006776C0"/>
    <w:rsid w:val="00684445"/>
    <w:rsid w:val="00684F99"/>
    <w:rsid w:val="00691D66"/>
    <w:rsid w:val="00694C5C"/>
    <w:rsid w:val="00694C9F"/>
    <w:rsid w:val="006A0AEE"/>
    <w:rsid w:val="006A2F0D"/>
    <w:rsid w:val="006A3DD3"/>
    <w:rsid w:val="006B0446"/>
    <w:rsid w:val="006B0B55"/>
    <w:rsid w:val="006B27B1"/>
    <w:rsid w:val="006B49A2"/>
    <w:rsid w:val="006B4F15"/>
    <w:rsid w:val="006B6455"/>
    <w:rsid w:val="006C48E5"/>
    <w:rsid w:val="006D0111"/>
    <w:rsid w:val="006D17AC"/>
    <w:rsid w:val="006D3089"/>
    <w:rsid w:val="006D4057"/>
    <w:rsid w:val="006E1A40"/>
    <w:rsid w:val="006E24B8"/>
    <w:rsid w:val="006E2AAB"/>
    <w:rsid w:val="006F04B5"/>
    <w:rsid w:val="006F393C"/>
    <w:rsid w:val="006F7D07"/>
    <w:rsid w:val="007024E6"/>
    <w:rsid w:val="00703F03"/>
    <w:rsid w:val="00705E63"/>
    <w:rsid w:val="00706F98"/>
    <w:rsid w:val="007108CB"/>
    <w:rsid w:val="00713448"/>
    <w:rsid w:val="00717449"/>
    <w:rsid w:val="00721B05"/>
    <w:rsid w:val="00722390"/>
    <w:rsid w:val="00725097"/>
    <w:rsid w:val="00725153"/>
    <w:rsid w:val="007271FB"/>
    <w:rsid w:val="00733233"/>
    <w:rsid w:val="00733550"/>
    <w:rsid w:val="0073541F"/>
    <w:rsid w:val="007462C3"/>
    <w:rsid w:val="0074781B"/>
    <w:rsid w:val="007566FD"/>
    <w:rsid w:val="00764AEC"/>
    <w:rsid w:val="0076571C"/>
    <w:rsid w:val="007804BB"/>
    <w:rsid w:val="00781800"/>
    <w:rsid w:val="00785F1B"/>
    <w:rsid w:val="007946C2"/>
    <w:rsid w:val="00795A69"/>
    <w:rsid w:val="007A2C97"/>
    <w:rsid w:val="007A36CC"/>
    <w:rsid w:val="007A52DC"/>
    <w:rsid w:val="007B3FAB"/>
    <w:rsid w:val="007B596F"/>
    <w:rsid w:val="007B6C4A"/>
    <w:rsid w:val="007C2E5D"/>
    <w:rsid w:val="007D2E55"/>
    <w:rsid w:val="007D54A9"/>
    <w:rsid w:val="007E06DA"/>
    <w:rsid w:val="007E625D"/>
    <w:rsid w:val="007F4E6B"/>
    <w:rsid w:val="00804046"/>
    <w:rsid w:val="008146D9"/>
    <w:rsid w:val="00820128"/>
    <w:rsid w:val="00820257"/>
    <w:rsid w:val="00821542"/>
    <w:rsid w:val="00822ADE"/>
    <w:rsid w:val="00830278"/>
    <w:rsid w:val="0083187A"/>
    <w:rsid w:val="00831971"/>
    <w:rsid w:val="00831C27"/>
    <w:rsid w:val="008321B2"/>
    <w:rsid w:val="00832382"/>
    <w:rsid w:val="00833BFB"/>
    <w:rsid w:val="00834138"/>
    <w:rsid w:val="00834550"/>
    <w:rsid w:val="00835210"/>
    <w:rsid w:val="008423E1"/>
    <w:rsid w:val="0084584F"/>
    <w:rsid w:val="00847314"/>
    <w:rsid w:val="008521B5"/>
    <w:rsid w:val="00855283"/>
    <w:rsid w:val="008623ED"/>
    <w:rsid w:val="00862DF0"/>
    <w:rsid w:val="00863035"/>
    <w:rsid w:val="0086618E"/>
    <w:rsid w:val="00873740"/>
    <w:rsid w:val="00874515"/>
    <w:rsid w:val="0087488D"/>
    <w:rsid w:val="008753F8"/>
    <w:rsid w:val="00875B8E"/>
    <w:rsid w:val="00875E81"/>
    <w:rsid w:val="008763A7"/>
    <w:rsid w:val="00882927"/>
    <w:rsid w:val="008857E6"/>
    <w:rsid w:val="00890609"/>
    <w:rsid w:val="00893100"/>
    <w:rsid w:val="00896B27"/>
    <w:rsid w:val="00897A7A"/>
    <w:rsid w:val="008A504D"/>
    <w:rsid w:val="008A7F89"/>
    <w:rsid w:val="008B0058"/>
    <w:rsid w:val="008B71E0"/>
    <w:rsid w:val="008C11D1"/>
    <w:rsid w:val="008C162A"/>
    <w:rsid w:val="008C4BE3"/>
    <w:rsid w:val="008C4D5C"/>
    <w:rsid w:val="008C6918"/>
    <w:rsid w:val="008C7399"/>
    <w:rsid w:val="008D2B4C"/>
    <w:rsid w:val="008D7914"/>
    <w:rsid w:val="008E0B6F"/>
    <w:rsid w:val="008E770B"/>
    <w:rsid w:val="008F30EF"/>
    <w:rsid w:val="008F3584"/>
    <w:rsid w:val="008F5671"/>
    <w:rsid w:val="008F5C36"/>
    <w:rsid w:val="0090096B"/>
    <w:rsid w:val="00903C57"/>
    <w:rsid w:val="009064C5"/>
    <w:rsid w:val="009104CB"/>
    <w:rsid w:val="00914505"/>
    <w:rsid w:val="00924A4A"/>
    <w:rsid w:val="009275F6"/>
    <w:rsid w:val="0093254A"/>
    <w:rsid w:val="00940A52"/>
    <w:rsid w:val="0094697F"/>
    <w:rsid w:val="00953C3F"/>
    <w:rsid w:val="00954509"/>
    <w:rsid w:val="00960B56"/>
    <w:rsid w:val="00964AE9"/>
    <w:rsid w:val="00965F33"/>
    <w:rsid w:val="009672A2"/>
    <w:rsid w:val="0096738D"/>
    <w:rsid w:val="00974D01"/>
    <w:rsid w:val="00982588"/>
    <w:rsid w:val="009846C0"/>
    <w:rsid w:val="00985928"/>
    <w:rsid w:val="009866DE"/>
    <w:rsid w:val="00986C3C"/>
    <w:rsid w:val="009875C9"/>
    <w:rsid w:val="00990731"/>
    <w:rsid w:val="00993BAB"/>
    <w:rsid w:val="009A03DD"/>
    <w:rsid w:val="009A0FA1"/>
    <w:rsid w:val="009A2F4A"/>
    <w:rsid w:val="009A3509"/>
    <w:rsid w:val="009A6E3D"/>
    <w:rsid w:val="009A7E76"/>
    <w:rsid w:val="009B0A84"/>
    <w:rsid w:val="009B14A4"/>
    <w:rsid w:val="009B73AC"/>
    <w:rsid w:val="009B7BA6"/>
    <w:rsid w:val="009C0BAB"/>
    <w:rsid w:val="009C128B"/>
    <w:rsid w:val="009C2D71"/>
    <w:rsid w:val="009C2EC8"/>
    <w:rsid w:val="009C38DB"/>
    <w:rsid w:val="009C6561"/>
    <w:rsid w:val="009D0B8F"/>
    <w:rsid w:val="009D22C8"/>
    <w:rsid w:val="009E5DF5"/>
    <w:rsid w:val="009E6681"/>
    <w:rsid w:val="009E7FC2"/>
    <w:rsid w:val="009F11B2"/>
    <w:rsid w:val="009F1B0E"/>
    <w:rsid w:val="009F22D3"/>
    <w:rsid w:val="009F67A3"/>
    <w:rsid w:val="00A0537A"/>
    <w:rsid w:val="00A07F2C"/>
    <w:rsid w:val="00A1566D"/>
    <w:rsid w:val="00A25C16"/>
    <w:rsid w:val="00A2765D"/>
    <w:rsid w:val="00A33A1E"/>
    <w:rsid w:val="00A3674E"/>
    <w:rsid w:val="00A3755B"/>
    <w:rsid w:val="00A43B92"/>
    <w:rsid w:val="00A460C4"/>
    <w:rsid w:val="00A465F4"/>
    <w:rsid w:val="00A52939"/>
    <w:rsid w:val="00A53186"/>
    <w:rsid w:val="00A53456"/>
    <w:rsid w:val="00A53BCB"/>
    <w:rsid w:val="00A54457"/>
    <w:rsid w:val="00A602DF"/>
    <w:rsid w:val="00A6096C"/>
    <w:rsid w:val="00A61419"/>
    <w:rsid w:val="00A63A63"/>
    <w:rsid w:val="00A6617E"/>
    <w:rsid w:val="00A667D7"/>
    <w:rsid w:val="00A67E4B"/>
    <w:rsid w:val="00A7131B"/>
    <w:rsid w:val="00A72D26"/>
    <w:rsid w:val="00A739FD"/>
    <w:rsid w:val="00A778B1"/>
    <w:rsid w:val="00A82B90"/>
    <w:rsid w:val="00A87718"/>
    <w:rsid w:val="00A9496F"/>
    <w:rsid w:val="00A955C4"/>
    <w:rsid w:val="00AA1519"/>
    <w:rsid w:val="00AA18EA"/>
    <w:rsid w:val="00AA257A"/>
    <w:rsid w:val="00AB040F"/>
    <w:rsid w:val="00AB1B2A"/>
    <w:rsid w:val="00AB20D8"/>
    <w:rsid w:val="00AB2D21"/>
    <w:rsid w:val="00AB3AF2"/>
    <w:rsid w:val="00AB3DD8"/>
    <w:rsid w:val="00AC09A2"/>
    <w:rsid w:val="00AC1B55"/>
    <w:rsid w:val="00AC303A"/>
    <w:rsid w:val="00AC5EF2"/>
    <w:rsid w:val="00AC629C"/>
    <w:rsid w:val="00AD5D04"/>
    <w:rsid w:val="00AE2CAE"/>
    <w:rsid w:val="00AE5BCA"/>
    <w:rsid w:val="00AE7779"/>
    <w:rsid w:val="00AF15AA"/>
    <w:rsid w:val="00AF3EE1"/>
    <w:rsid w:val="00AF5973"/>
    <w:rsid w:val="00B0129D"/>
    <w:rsid w:val="00B07658"/>
    <w:rsid w:val="00B10086"/>
    <w:rsid w:val="00B10C0F"/>
    <w:rsid w:val="00B14CF5"/>
    <w:rsid w:val="00B22D88"/>
    <w:rsid w:val="00B23BDD"/>
    <w:rsid w:val="00B31438"/>
    <w:rsid w:val="00B338D2"/>
    <w:rsid w:val="00B349A9"/>
    <w:rsid w:val="00B35742"/>
    <w:rsid w:val="00B4494D"/>
    <w:rsid w:val="00B52784"/>
    <w:rsid w:val="00B552D1"/>
    <w:rsid w:val="00B6219F"/>
    <w:rsid w:val="00B65C21"/>
    <w:rsid w:val="00B65C95"/>
    <w:rsid w:val="00B6640C"/>
    <w:rsid w:val="00B6733F"/>
    <w:rsid w:val="00B67F74"/>
    <w:rsid w:val="00B73DDC"/>
    <w:rsid w:val="00B77069"/>
    <w:rsid w:val="00B80C46"/>
    <w:rsid w:val="00B83EF2"/>
    <w:rsid w:val="00B923BC"/>
    <w:rsid w:val="00B96BFF"/>
    <w:rsid w:val="00BA672A"/>
    <w:rsid w:val="00BC11AD"/>
    <w:rsid w:val="00BC17B8"/>
    <w:rsid w:val="00BC42FD"/>
    <w:rsid w:val="00BC6803"/>
    <w:rsid w:val="00BC7495"/>
    <w:rsid w:val="00BD4434"/>
    <w:rsid w:val="00BD4FAD"/>
    <w:rsid w:val="00BD5272"/>
    <w:rsid w:val="00BE5600"/>
    <w:rsid w:val="00BF145E"/>
    <w:rsid w:val="00BF290F"/>
    <w:rsid w:val="00BF735E"/>
    <w:rsid w:val="00C04A89"/>
    <w:rsid w:val="00C05F7F"/>
    <w:rsid w:val="00C0638C"/>
    <w:rsid w:val="00C06A4E"/>
    <w:rsid w:val="00C07104"/>
    <w:rsid w:val="00C077D0"/>
    <w:rsid w:val="00C10333"/>
    <w:rsid w:val="00C10651"/>
    <w:rsid w:val="00C1151F"/>
    <w:rsid w:val="00C12B7D"/>
    <w:rsid w:val="00C14B74"/>
    <w:rsid w:val="00C2018C"/>
    <w:rsid w:val="00C21752"/>
    <w:rsid w:val="00C2267A"/>
    <w:rsid w:val="00C303CA"/>
    <w:rsid w:val="00C337D4"/>
    <w:rsid w:val="00C37677"/>
    <w:rsid w:val="00C42600"/>
    <w:rsid w:val="00C46803"/>
    <w:rsid w:val="00C51C95"/>
    <w:rsid w:val="00C52422"/>
    <w:rsid w:val="00C53A72"/>
    <w:rsid w:val="00C53E3D"/>
    <w:rsid w:val="00C55E63"/>
    <w:rsid w:val="00C56ED5"/>
    <w:rsid w:val="00C60981"/>
    <w:rsid w:val="00C61414"/>
    <w:rsid w:val="00C64AE2"/>
    <w:rsid w:val="00C75AFE"/>
    <w:rsid w:val="00C7683A"/>
    <w:rsid w:val="00C7733B"/>
    <w:rsid w:val="00C824B2"/>
    <w:rsid w:val="00C82A88"/>
    <w:rsid w:val="00C84626"/>
    <w:rsid w:val="00C84772"/>
    <w:rsid w:val="00C8516D"/>
    <w:rsid w:val="00C86CD2"/>
    <w:rsid w:val="00C86FC6"/>
    <w:rsid w:val="00C87F06"/>
    <w:rsid w:val="00C923D9"/>
    <w:rsid w:val="00C9580B"/>
    <w:rsid w:val="00C97ECC"/>
    <w:rsid w:val="00CA3810"/>
    <w:rsid w:val="00CA4034"/>
    <w:rsid w:val="00CA5026"/>
    <w:rsid w:val="00CA6E4C"/>
    <w:rsid w:val="00CB15E1"/>
    <w:rsid w:val="00CB2A34"/>
    <w:rsid w:val="00CB4AE7"/>
    <w:rsid w:val="00CB6192"/>
    <w:rsid w:val="00CC0E9A"/>
    <w:rsid w:val="00CC0F59"/>
    <w:rsid w:val="00CC2A3D"/>
    <w:rsid w:val="00CC602E"/>
    <w:rsid w:val="00CD100F"/>
    <w:rsid w:val="00CD19EC"/>
    <w:rsid w:val="00CE168E"/>
    <w:rsid w:val="00CE1C4D"/>
    <w:rsid w:val="00CE5CD8"/>
    <w:rsid w:val="00CE6DDD"/>
    <w:rsid w:val="00CF3573"/>
    <w:rsid w:val="00CF5543"/>
    <w:rsid w:val="00D0194D"/>
    <w:rsid w:val="00D0329C"/>
    <w:rsid w:val="00D055BA"/>
    <w:rsid w:val="00D055C4"/>
    <w:rsid w:val="00D06A6F"/>
    <w:rsid w:val="00D10CC6"/>
    <w:rsid w:val="00D1344D"/>
    <w:rsid w:val="00D14DC9"/>
    <w:rsid w:val="00D204D1"/>
    <w:rsid w:val="00D20D88"/>
    <w:rsid w:val="00D24019"/>
    <w:rsid w:val="00D353C6"/>
    <w:rsid w:val="00D3696E"/>
    <w:rsid w:val="00D36CBB"/>
    <w:rsid w:val="00D3717C"/>
    <w:rsid w:val="00D40E2A"/>
    <w:rsid w:val="00D4169D"/>
    <w:rsid w:val="00D42FB2"/>
    <w:rsid w:val="00D51189"/>
    <w:rsid w:val="00D52B2B"/>
    <w:rsid w:val="00D52ED4"/>
    <w:rsid w:val="00D53FD9"/>
    <w:rsid w:val="00D54F2C"/>
    <w:rsid w:val="00D56C89"/>
    <w:rsid w:val="00D646C9"/>
    <w:rsid w:val="00D66D02"/>
    <w:rsid w:val="00D71282"/>
    <w:rsid w:val="00D742D2"/>
    <w:rsid w:val="00D80842"/>
    <w:rsid w:val="00D81E1A"/>
    <w:rsid w:val="00DA09BA"/>
    <w:rsid w:val="00DA1F9C"/>
    <w:rsid w:val="00DB1098"/>
    <w:rsid w:val="00DB12F1"/>
    <w:rsid w:val="00DB298A"/>
    <w:rsid w:val="00DB3451"/>
    <w:rsid w:val="00DB7FD0"/>
    <w:rsid w:val="00DC18AA"/>
    <w:rsid w:val="00DC201D"/>
    <w:rsid w:val="00DC4D7B"/>
    <w:rsid w:val="00DD178A"/>
    <w:rsid w:val="00DD57B7"/>
    <w:rsid w:val="00DD616E"/>
    <w:rsid w:val="00DD76C6"/>
    <w:rsid w:val="00DD79BD"/>
    <w:rsid w:val="00DE0755"/>
    <w:rsid w:val="00DE31E7"/>
    <w:rsid w:val="00DE5C1B"/>
    <w:rsid w:val="00DF35B3"/>
    <w:rsid w:val="00DF7F36"/>
    <w:rsid w:val="00E01821"/>
    <w:rsid w:val="00E0339C"/>
    <w:rsid w:val="00E129D5"/>
    <w:rsid w:val="00E15228"/>
    <w:rsid w:val="00E15CB0"/>
    <w:rsid w:val="00E16CD6"/>
    <w:rsid w:val="00E2290B"/>
    <w:rsid w:val="00E3439E"/>
    <w:rsid w:val="00E37759"/>
    <w:rsid w:val="00E46FB6"/>
    <w:rsid w:val="00E50AB9"/>
    <w:rsid w:val="00E54F09"/>
    <w:rsid w:val="00E57465"/>
    <w:rsid w:val="00E60844"/>
    <w:rsid w:val="00E608F4"/>
    <w:rsid w:val="00E6161F"/>
    <w:rsid w:val="00E656BF"/>
    <w:rsid w:val="00E667F6"/>
    <w:rsid w:val="00E714F2"/>
    <w:rsid w:val="00E73B56"/>
    <w:rsid w:val="00E7681F"/>
    <w:rsid w:val="00E8021D"/>
    <w:rsid w:val="00E80A5D"/>
    <w:rsid w:val="00E81362"/>
    <w:rsid w:val="00E8538C"/>
    <w:rsid w:val="00E86DF0"/>
    <w:rsid w:val="00E878FE"/>
    <w:rsid w:val="00E9197A"/>
    <w:rsid w:val="00E9484D"/>
    <w:rsid w:val="00EA1AD0"/>
    <w:rsid w:val="00EB6549"/>
    <w:rsid w:val="00EC1397"/>
    <w:rsid w:val="00ED07DC"/>
    <w:rsid w:val="00ED3FA4"/>
    <w:rsid w:val="00ED4477"/>
    <w:rsid w:val="00ED633D"/>
    <w:rsid w:val="00ED7497"/>
    <w:rsid w:val="00EF00B2"/>
    <w:rsid w:val="00EF0711"/>
    <w:rsid w:val="00EF280C"/>
    <w:rsid w:val="00EF7FDB"/>
    <w:rsid w:val="00F030E5"/>
    <w:rsid w:val="00F05F58"/>
    <w:rsid w:val="00F06032"/>
    <w:rsid w:val="00F06059"/>
    <w:rsid w:val="00F0664C"/>
    <w:rsid w:val="00F07E3B"/>
    <w:rsid w:val="00F1773D"/>
    <w:rsid w:val="00F232C3"/>
    <w:rsid w:val="00F233D3"/>
    <w:rsid w:val="00F2667F"/>
    <w:rsid w:val="00F32E63"/>
    <w:rsid w:val="00F3516C"/>
    <w:rsid w:val="00F35C44"/>
    <w:rsid w:val="00F36687"/>
    <w:rsid w:val="00F369B9"/>
    <w:rsid w:val="00F4019B"/>
    <w:rsid w:val="00F432A9"/>
    <w:rsid w:val="00F453FF"/>
    <w:rsid w:val="00F47197"/>
    <w:rsid w:val="00F53FB0"/>
    <w:rsid w:val="00F54A2F"/>
    <w:rsid w:val="00F55666"/>
    <w:rsid w:val="00F6034D"/>
    <w:rsid w:val="00F64190"/>
    <w:rsid w:val="00F65E25"/>
    <w:rsid w:val="00F66DEF"/>
    <w:rsid w:val="00F71DDD"/>
    <w:rsid w:val="00F72CE4"/>
    <w:rsid w:val="00F80580"/>
    <w:rsid w:val="00F8423A"/>
    <w:rsid w:val="00F87BBC"/>
    <w:rsid w:val="00F9126C"/>
    <w:rsid w:val="00F961DB"/>
    <w:rsid w:val="00F97A4A"/>
    <w:rsid w:val="00F97AA3"/>
    <w:rsid w:val="00FA2035"/>
    <w:rsid w:val="00FA5076"/>
    <w:rsid w:val="00FA514F"/>
    <w:rsid w:val="00FA6917"/>
    <w:rsid w:val="00FD03FC"/>
    <w:rsid w:val="00FD055A"/>
    <w:rsid w:val="00FD074D"/>
    <w:rsid w:val="00FD1980"/>
    <w:rsid w:val="00FE1763"/>
    <w:rsid w:val="00FE3660"/>
    <w:rsid w:val="00FE38E9"/>
    <w:rsid w:val="00FF18A2"/>
    <w:rsid w:val="00FF6F45"/>
    <w:rsid w:val="067C182C"/>
    <w:rsid w:val="06D53145"/>
    <w:rsid w:val="07000D34"/>
    <w:rsid w:val="07581C4C"/>
    <w:rsid w:val="081859DF"/>
    <w:rsid w:val="09293C1C"/>
    <w:rsid w:val="092D370C"/>
    <w:rsid w:val="1081765B"/>
    <w:rsid w:val="10A200FE"/>
    <w:rsid w:val="167A4265"/>
    <w:rsid w:val="17A50E90"/>
    <w:rsid w:val="18243F2C"/>
    <w:rsid w:val="1A361CF4"/>
    <w:rsid w:val="1D4A2A09"/>
    <w:rsid w:val="201828B7"/>
    <w:rsid w:val="209B6D55"/>
    <w:rsid w:val="248024EA"/>
    <w:rsid w:val="25111ACB"/>
    <w:rsid w:val="26910CB2"/>
    <w:rsid w:val="270C4509"/>
    <w:rsid w:val="27577703"/>
    <w:rsid w:val="28F262FA"/>
    <w:rsid w:val="2AE5754B"/>
    <w:rsid w:val="2BDD46C6"/>
    <w:rsid w:val="2E6338EE"/>
    <w:rsid w:val="2E7F0AB9"/>
    <w:rsid w:val="2EED23B1"/>
    <w:rsid w:val="2FB7522E"/>
    <w:rsid w:val="311E5564"/>
    <w:rsid w:val="32BD748D"/>
    <w:rsid w:val="34B1329E"/>
    <w:rsid w:val="3AF67C42"/>
    <w:rsid w:val="3C31203A"/>
    <w:rsid w:val="3D125298"/>
    <w:rsid w:val="3D204412"/>
    <w:rsid w:val="3D632551"/>
    <w:rsid w:val="3E524A9F"/>
    <w:rsid w:val="40A71E00"/>
    <w:rsid w:val="416C40CA"/>
    <w:rsid w:val="46445943"/>
    <w:rsid w:val="47130A83"/>
    <w:rsid w:val="48967C7F"/>
    <w:rsid w:val="493A0E43"/>
    <w:rsid w:val="49DE1AF7"/>
    <w:rsid w:val="4AC705C3"/>
    <w:rsid w:val="4C0A0767"/>
    <w:rsid w:val="4CD3324F"/>
    <w:rsid w:val="50FC089B"/>
    <w:rsid w:val="523A5B1F"/>
    <w:rsid w:val="53AD7E83"/>
    <w:rsid w:val="53F11BDE"/>
    <w:rsid w:val="546E15EA"/>
    <w:rsid w:val="56D07A80"/>
    <w:rsid w:val="57E52089"/>
    <w:rsid w:val="581B1DEA"/>
    <w:rsid w:val="5886386C"/>
    <w:rsid w:val="58CB299B"/>
    <w:rsid w:val="595D3278"/>
    <w:rsid w:val="5A726294"/>
    <w:rsid w:val="5BB71F8E"/>
    <w:rsid w:val="5C9F6CAA"/>
    <w:rsid w:val="5EB86C2B"/>
    <w:rsid w:val="608B69B9"/>
    <w:rsid w:val="620A1069"/>
    <w:rsid w:val="627E6C1E"/>
    <w:rsid w:val="62A3326C"/>
    <w:rsid w:val="6BF012D0"/>
    <w:rsid w:val="6C937E92"/>
    <w:rsid w:val="6CEE2343"/>
    <w:rsid w:val="6F321C00"/>
    <w:rsid w:val="735A1725"/>
    <w:rsid w:val="76297B1B"/>
    <w:rsid w:val="76F55994"/>
    <w:rsid w:val="78A237CB"/>
    <w:rsid w:val="7B9322CE"/>
    <w:rsid w:val="7D092F9C"/>
    <w:rsid w:val="7D67516A"/>
    <w:rsid w:val="7FEEE150"/>
    <w:rsid w:val="7FF9E85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9"/>
    <w:qFormat/>
    <w:uiPriority w:val="9"/>
    <w:pPr>
      <w:widowControl/>
      <w:spacing w:before="100" w:beforeAutospacing="1" w:after="100" w:afterAutospacing="1"/>
      <w:jc w:val="left"/>
      <w:outlineLvl w:val="0"/>
    </w:pPr>
    <w:rPr>
      <w:rFonts w:ascii="宋体" w:hAnsi="宋体" w:cs="宋体"/>
      <w:b/>
      <w:bCs/>
      <w:kern w:val="36"/>
      <w:sz w:val="48"/>
      <w:szCs w:val="48"/>
    </w:rPr>
  </w:style>
  <w:style w:type="character" w:default="1" w:styleId="12">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3">
    <w:name w:val="Body Text Indent"/>
    <w:basedOn w:val="1"/>
    <w:link w:val="16"/>
    <w:qFormat/>
    <w:uiPriority w:val="99"/>
    <w:pPr>
      <w:snapToGrid w:val="0"/>
      <w:spacing w:line="312" w:lineRule="auto"/>
      <w:ind w:firstLine="540"/>
    </w:pPr>
    <w:rPr>
      <w:sz w:val="24"/>
      <w:szCs w:val="20"/>
    </w:rPr>
  </w:style>
  <w:style w:type="paragraph" w:styleId="4">
    <w:name w:val="Plain Text"/>
    <w:basedOn w:val="1"/>
    <w:qFormat/>
    <w:uiPriority w:val="0"/>
    <w:pPr>
      <w:adjustRightInd w:val="0"/>
      <w:textAlignment w:val="baseline"/>
    </w:pPr>
    <w:rPr>
      <w:rFonts w:ascii="宋体" w:hAnsi="Courier New"/>
      <w:szCs w:val="20"/>
    </w:rPr>
  </w:style>
  <w:style w:type="paragraph" w:styleId="5">
    <w:name w:val="Date"/>
    <w:basedOn w:val="1"/>
    <w:next w:val="1"/>
    <w:link w:val="17"/>
    <w:qFormat/>
    <w:uiPriority w:val="0"/>
    <w:pPr>
      <w:ind w:left="100" w:leftChars="2500"/>
    </w:pPr>
  </w:style>
  <w:style w:type="paragraph" w:styleId="6">
    <w:name w:val="Balloon Text"/>
    <w:basedOn w:val="1"/>
    <w:link w:val="18"/>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22"/>
    <w:rPr>
      <w:b/>
      <w:bCs/>
    </w:rPr>
  </w:style>
  <w:style w:type="character" w:styleId="14">
    <w:name w:val="page number"/>
    <w:basedOn w:val="12"/>
    <w:qFormat/>
    <w:uiPriority w:val="0"/>
  </w:style>
  <w:style w:type="character" w:styleId="15">
    <w:name w:val="Hyperlink"/>
    <w:basedOn w:val="12"/>
    <w:qFormat/>
    <w:uiPriority w:val="0"/>
    <w:rPr>
      <w:color w:val="0000FF"/>
      <w:u w:val="single"/>
    </w:rPr>
  </w:style>
  <w:style w:type="character" w:customStyle="1" w:styleId="16">
    <w:name w:val="正文文本缩进 Char"/>
    <w:basedOn w:val="12"/>
    <w:link w:val="3"/>
    <w:qFormat/>
    <w:uiPriority w:val="99"/>
    <w:rPr>
      <w:kern w:val="2"/>
      <w:sz w:val="24"/>
    </w:rPr>
  </w:style>
  <w:style w:type="character" w:customStyle="1" w:styleId="17">
    <w:name w:val="日期 Char"/>
    <w:basedOn w:val="12"/>
    <w:link w:val="5"/>
    <w:qFormat/>
    <w:uiPriority w:val="0"/>
    <w:rPr>
      <w:kern w:val="2"/>
      <w:sz w:val="21"/>
      <w:szCs w:val="24"/>
    </w:rPr>
  </w:style>
  <w:style w:type="character" w:customStyle="1" w:styleId="18">
    <w:name w:val="批注框文本 Char"/>
    <w:basedOn w:val="12"/>
    <w:link w:val="6"/>
    <w:qFormat/>
    <w:uiPriority w:val="0"/>
    <w:rPr>
      <w:kern w:val="2"/>
      <w:sz w:val="18"/>
      <w:szCs w:val="18"/>
    </w:rPr>
  </w:style>
  <w:style w:type="character" w:customStyle="1" w:styleId="19">
    <w:name w:val="标题 1 Char"/>
    <w:basedOn w:val="12"/>
    <w:link w:val="2"/>
    <w:qFormat/>
    <w:uiPriority w:val="9"/>
    <w:rPr>
      <w:rFonts w:ascii="宋体" w:hAnsi="宋体" w:cs="宋体"/>
      <w:b/>
      <w:bCs/>
      <w:kern w:val="36"/>
      <w:sz w:val="48"/>
      <w:szCs w:val="4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Pages>
  <Words>1511</Words>
  <Characters>1774</Characters>
  <Lines>6</Lines>
  <Paragraphs>1</Paragraphs>
  <TotalTime>13</TotalTime>
  <ScaleCrop>false</ScaleCrop>
  <LinksUpToDate>false</LinksUpToDate>
  <CharactersWithSpaces>1889</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2021-03-17T09:56:00Z</dcterms:created>
  <dc:creator>微软用户</dc:creator>
  <cp:lastModifiedBy>李洋</cp:lastModifiedBy>
  <cp:lastPrinted>2024-07-29T13:49:00Z</cp:lastPrinted>
  <dcterms:modified xsi:type="dcterms:W3CDTF">2025-08-13T01:28:11Z</dcterms:modified>
  <dc:title>中国建筑卫生陶瓷协会文件</dc:title>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C441036B628845C285DF4A0C22AFBE6B_13</vt:lpwstr>
  </property>
  <property fmtid="{D5CDD505-2E9C-101B-9397-08002B2CF9AE}" pid="4" name="KSOTemplateDocerSaveRecord">
    <vt:lpwstr>eyJoZGlkIjoiMzEwNTM5NzYwMDRjMzkwZTVkZjY2ODkwMGIxNGU0OTUiLCJ1c2VySWQiOiIzNDA3MjEwNjQifQ==</vt:lpwstr>
  </property>
</Properties>
</file>